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67423085" w:rsidR="002D0A50" w:rsidRDefault="005E5171" w:rsidP="00456ECC">
      <w:pPr>
        <w:ind w:left="-567" w:right="-330"/>
        <w:jc w:val="center"/>
        <w:rPr>
          <w:rFonts w:cs="Times New Roman"/>
          <w:szCs w:val="24"/>
        </w:rPr>
      </w:pPr>
      <w:r>
        <w:rPr>
          <w:rFonts w:cs="Times New Roman"/>
          <w:szCs w:val="24"/>
        </w:rPr>
        <w:t>Meeting Date: Monday, 30</w:t>
      </w:r>
      <w:r w:rsidR="00C4016A" w:rsidRPr="00C4016A">
        <w:rPr>
          <w:rFonts w:cs="Times New Roman"/>
          <w:szCs w:val="24"/>
          <w:vertAlign w:val="superscript"/>
        </w:rPr>
        <w:t>th</w:t>
      </w:r>
      <w:r>
        <w:rPr>
          <w:rFonts w:cs="Times New Roman"/>
          <w:szCs w:val="24"/>
        </w:rPr>
        <w:t xml:space="preserve"> January</w:t>
      </w:r>
      <w:r w:rsidR="00B12D19">
        <w:rPr>
          <w:rFonts w:cs="Times New Roman"/>
          <w:szCs w:val="24"/>
        </w:rPr>
        <w:t xml:space="preserve"> </w:t>
      </w:r>
      <w:r>
        <w:rPr>
          <w:rFonts w:cs="Times New Roman"/>
          <w:szCs w:val="24"/>
        </w:rPr>
        <w:t>2017</w:t>
      </w:r>
      <w:r w:rsidR="002D0A50">
        <w:rPr>
          <w:rFonts w:cs="Times New Roman"/>
          <w:szCs w:val="24"/>
        </w:rPr>
        <w:br/>
        <w:t>Venue: Methodist Church, Bridewell Lane, Acle</w:t>
      </w:r>
      <w:r w:rsidR="002D0A50">
        <w:rPr>
          <w:rFonts w:cs="Times New Roman"/>
          <w:szCs w:val="24"/>
        </w:rPr>
        <w:br/>
        <w:t>Time: 7.30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70B0CFF2" w14:textId="2ED59B1F" w:rsidR="00B84143" w:rsidRDefault="0081413C" w:rsidP="00E00361">
      <w:pPr>
        <w:ind w:left="-567" w:right="-330"/>
        <w:rPr>
          <w:rFonts w:cs="Times New Roman"/>
          <w:szCs w:val="24"/>
        </w:rPr>
      </w:pPr>
      <w:r>
        <w:rPr>
          <w:rFonts w:cs="Times New Roman"/>
          <w:szCs w:val="24"/>
        </w:rPr>
        <w:t>There w</w:t>
      </w:r>
      <w:r w:rsidR="002361B0">
        <w:rPr>
          <w:rFonts w:cs="Times New Roman"/>
          <w:szCs w:val="24"/>
        </w:rPr>
        <w:t xml:space="preserve">ere 9 </w:t>
      </w:r>
      <w:r>
        <w:rPr>
          <w:rFonts w:cs="Times New Roman"/>
          <w:szCs w:val="24"/>
        </w:rPr>
        <w:t>me</w:t>
      </w:r>
      <w:r w:rsidR="002D0A50">
        <w:rPr>
          <w:rFonts w:cs="Times New Roman"/>
          <w:szCs w:val="24"/>
        </w:rPr>
        <w:t>mbers of the public p</w:t>
      </w:r>
      <w:r w:rsidR="00DA3C4F">
        <w:rPr>
          <w:rFonts w:cs="Times New Roman"/>
          <w:szCs w:val="24"/>
        </w:rPr>
        <w:t xml:space="preserve">resent. </w:t>
      </w:r>
      <w:r w:rsidR="00B84143">
        <w:rPr>
          <w:rFonts w:cs="Times New Roman"/>
          <w:szCs w:val="24"/>
        </w:rPr>
        <w:t>Matters raised included</w:t>
      </w:r>
      <w:r w:rsidR="002361B0">
        <w:rPr>
          <w:rFonts w:cs="Times New Roman"/>
          <w:szCs w:val="24"/>
        </w:rPr>
        <w:t xml:space="preserve"> some flytipping in the village.</w:t>
      </w:r>
    </w:p>
    <w:p w14:paraId="429D3363" w14:textId="25617283" w:rsidR="003E6E8A" w:rsidRDefault="003E6E8A" w:rsidP="00E00361">
      <w:pPr>
        <w:ind w:left="-567" w:right="-330"/>
        <w:rPr>
          <w:rFonts w:cs="Times New Roman"/>
          <w:szCs w:val="24"/>
        </w:rPr>
      </w:pPr>
      <w:r>
        <w:rPr>
          <w:rFonts w:cs="Times New Roman"/>
          <w:szCs w:val="24"/>
        </w:rPr>
        <w:t xml:space="preserve">County Councillor Brian Iles </w:t>
      </w:r>
      <w:r w:rsidR="000E05AB">
        <w:rPr>
          <w:rFonts w:cs="Times New Roman"/>
          <w:szCs w:val="24"/>
        </w:rPr>
        <w:t>gave a report:</w:t>
      </w:r>
      <w:r w:rsidR="002361B0">
        <w:rPr>
          <w:rFonts w:cs="Times New Roman"/>
          <w:szCs w:val="24"/>
        </w:rPr>
        <w:t xml:space="preserve"> there will be an increase in </w:t>
      </w:r>
      <w:r w:rsidR="00D84879">
        <w:rPr>
          <w:rFonts w:cs="Times New Roman"/>
          <w:szCs w:val="24"/>
        </w:rPr>
        <w:t xml:space="preserve">NCC’s </w:t>
      </w:r>
      <w:r w:rsidR="002361B0">
        <w:rPr>
          <w:rFonts w:cs="Times New Roman"/>
          <w:szCs w:val="24"/>
        </w:rPr>
        <w:t>budget for 17/18 to help pay for adu</w:t>
      </w:r>
      <w:r w:rsidR="00D84879">
        <w:rPr>
          <w:rFonts w:cs="Times New Roman"/>
          <w:szCs w:val="24"/>
        </w:rPr>
        <w:t xml:space="preserve">lt social care. There are still </w:t>
      </w:r>
      <w:r w:rsidR="002361B0">
        <w:rPr>
          <w:rFonts w:cs="Times New Roman"/>
          <w:szCs w:val="24"/>
        </w:rPr>
        <w:t>no details on the NCC’s plans for the Herondale site.  Brian was asked to make enquiries about using Herondale car park for visitors to the doctors’ surgery</w:t>
      </w:r>
      <w:r w:rsidR="00D84879">
        <w:rPr>
          <w:rFonts w:cs="Times New Roman"/>
          <w:szCs w:val="24"/>
        </w:rPr>
        <w:t xml:space="preserve"> in the short-term</w:t>
      </w:r>
      <w:r w:rsidR="002361B0">
        <w:rPr>
          <w:rFonts w:cs="Times New Roman"/>
          <w:szCs w:val="24"/>
        </w:rPr>
        <w:t>.</w:t>
      </w:r>
    </w:p>
    <w:p w14:paraId="378ADC8D" w14:textId="4DC8DED5" w:rsidR="000E05AB" w:rsidRPr="002361B0" w:rsidRDefault="003E6E8A" w:rsidP="00456ECC">
      <w:pPr>
        <w:ind w:left="-567" w:right="-330"/>
        <w:rPr>
          <w:rFonts w:cs="Times New Roman"/>
          <w:i/>
          <w:szCs w:val="24"/>
        </w:rPr>
      </w:pPr>
      <w:r w:rsidRPr="002361B0">
        <w:rPr>
          <w:rFonts w:cs="Times New Roman"/>
          <w:i/>
          <w:szCs w:val="24"/>
        </w:rPr>
        <w:t>District Coun</w:t>
      </w:r>
      <w:r w:rsidR="002361B0" w:rsidRPr="002361B0">
        <w:rPr>
          <w:rFonts w:cs="Times New Roman"/>
          <w:i/>
          <w:szCs w:val="24"/>
        </w:rPr>
        <w:t>cillor Lana Hempsall sent her apologies retrospectively.</w:t>
      </w:r>
      <w:r w:rsidR="000E05AB" w:rsidRPr="002361B0">
        <w:rPr>
          <w:rFonts w:cs="Times New Roman"/>
          <w:i/>
          <w:szCs w:val="24"/>
        </w:rPr>
        <w:t xml:space="preserve"> </w:t>
      </w:r>
    </w:p>
    <w:p w14:paraId="0CF8A677" w14:textId="560E6AD3" w:rsidR="002D0A50" w:rsidRDefault="002D0A50" w:rsidP="00456ECC">
      <w:pPr>
        <w:ind w:left="-567" w:right="-330"/>
        <w:rPr>
          <w:rFonts w:cs="Times New Roman"/>
          <w:szCs w:val="24"/>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 xml:space="preserve">Sally Aldridge, </w:t>
      </w:r>
      <w:r w:rsidR="003262D5">
        <w:rPr>
          <w:rFonts w:cs="Times New Roman"/>
          <w:szCs w:val="24"/>
        </w:rPr>
        <w:t xml:space="preserve">Annie Bassham, </w:t>
      </w:r>
      <w:r w:rsidR="000E05AB">
        <w:rPr>
          <w:rFonts w:cs="Times New Roman"/>
          <w:szCs w:val="24"/>
        </w:rPr>
        <w:t xml:space="preserve">Angela Bishop, David Burnett, Jackie Clover, </w:t>
      </w:r>
      <w:r w:rsidR="00123C95">
        <w:rPr>
          <w:rFonts w:cs="Times New Roman"/>
          <w:szCs w:val="24"/>
        </w:rPr>
        <w:t xml:space="preserve">Barry Coveley, </w:t>
      </w:r>
      <w:r w:rsidR="00E00361">
        <w:rPr>
          <w:rFonts w:cs="Times New Roman"/>
          <w:szCs w:val="24"/>
        </w:rPr>
        <w:t xml:space="preserve">Roger Jay, Julia Line, </w:t>
      </w:r>
      <w:r w:rsidR="007E55C0">
        <w:rPr>
          <w:rFonts w:cs="Times New Roman"/>
          <w:szCs w:val="24"/>
        </w:rPr>
        <w:t>Jamie Pizey</w:t>
      </w:r>
      <w:r w:rsidR="00191947">
        <w:rPr>
          <w:rFonts w:cs="Times New Roman"/>
          <w:szCs w:val="24"/>
        </w:rPr>
        <w:t>,</w:t>
      </w:r>
      <w:r w:rsidR="007E55C0">
        <w:rPr>
          <w:rFonts w:cs="Times New Roman"/>
          <w:szCs w:val="24"/>
        </w:rPr>
        <w:t xml:space="preserve"> </w:t>
      </w:r>
      <w:r w:rsidR="000E05AB">
        <w:rPr>
          <w:rFonts w:cs="Times New Roman"/>
          <w:szCs w:val="24"/>
        </w:rPr>
        <w:t xml:space="preserve">Anna Wade and </w:t>
      </w:r>
      <w:r>
        <w:rPr>
          <w:rFonts w:cs="Times New Roman"/>
          <w:szCs w:val="24"/>
        </w:rPr>
        <w:t>Parish Clerk Pauline James.</w:t>
      </w:r>
      <w:r w:rsidR="00DC14DC">
        <w:rPr>
          <w:rFonts w:cs="Times New Roman"/>
          <w:szCs w:val="24"/>
        </w:rPr>
        <w:t xml:space="preserve"> </w:t>
      </w:r>
      <w:r w:rsidR="002361B0">
        <w:rPr>
          <w:rFonts w:cs="Times New Roman"/>
          <w:szCs w:val="24"/>
        </w:rPr>
        <w:t>Anna Wade signed a declaration of acceptance of office as the newly co-opted councillor.</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20"/>
        <w:gridCol w:w="8475"/>
        <w:gridCol w:w="120"/>
      </w:tblGrid>
      <w:tr w:rsidR="002D0A50" w14:paraId="0CF8A67A" w14:textId="77777777" w:rsidTr="00A843E3">
        <w:tc>
          <w:tcPr>
            <w:tcW w:w="636" w:type="dxa"/>
            <w:gridSpan w:val="2"/>
          </w:tcPr>
          <w:p w14:paraId="0CF8A678" w14:textId="77777777" w:rsidR="002D0A50" w:rsidRDefault="002D0A50" w:rsidP="00456ECC">
            <w:r>
              <w:t>1</w:t>
            </w:r>
          </w:p>
        </w:tc>
        <w:tc>
          <w:tcPr>
            <w:tcW w:w="8595" w:type="dxa"/>
            <w:gridSpan w:val="2"/>
          </w:tcPr>
          <w:p w14:paraId="0CF8A679" w14:textId="6BBC3D76" w:rsidR="00DA3C4F" w:rsidRPr="00DA3C4F" w:rsidRDefault="00B12D19" w:rsidP="00BF678D">
            <w:pPr>
              <w:rPr>
                <w:rFonts w:cs="Times New Roman"/>
                <w:szCs w:val="24"/>
              </w:rPr>
            </w:pPr>
            <w:r>
              <w:rPr>
                <w:b/>
              </w:rPr>
              <w:t>APOLOGIES</w:t>
            </w:r>
            <w:r w:rsidR="002361B0">
              <w:rPr>
                <w:b/>
              </w:rPr>
              <w:t xml:space="preserve"> </w:t>
            </w:r>
            <w:r w:rsidR="002361B0">
              <w:rPr>
                <w:rFonts w:cs="Times New Roman"/>
                <w:szCs w:val="24"/>
              </w:rPr>
              <w:t>Ellen Thompson.</w:t>
            </w:r>
          </w:p>
        </w:tc>
      </w:tr>
      <w:tr w:rsidR="002D0A50" w14:paraId="0CF8A67D" w14:textId="77777777" w:rsidTr="00A843E3">
        <w:tc>
          <w:tcPr>
            <w:tcW w:w="636" w:type="dxa"/>
            <w:gridSpan w:val="2"/>
          </w:tcPr>
          <w:p w14:paraId="0CF8A67B" w14:textId="77777777" w:rsidR="002D0A50" w:rsidRPr="00312350" w:rsidRDefault="00B12D19" w:rsidP="00456ECC">
            <w:pPr>
              <w:rPr>
                <w:b/>
              </w:rPr>
            </w:pPr>
            <w:r>
              <w:rPr>
                <w:b/>
              </w:rPr>
              <w:t>2</w:t>
            </w:r>
          </w:p>
        </w:tc>
        <w:tc>
          <w:tcPr>
            <w:tcW w:w="8595" w:type="dxa"/>
            <w:gridSpan w:val="2"/>
          </w:tcPr>
          <w:p w14:paraId="0CF8A67C" w14:textId="5F0A8D79" w:rsidR="000771D3" w:rsidRPr="000771D3" w:rsidRDefault="00312350" w:rsidP="00C716B7">
            <w:pPr>
              <w:rPr>
                <w:rFonts w:cs="Times New Roman"/>
                <w:szCs w:val="24"/>
              </w:rPr>
            </w:pPr>
            <w:r w:rsidRPr="00312350">
              <w:rPr>
                <w:b/>
              </w:rPr>
              <w:t>DECLARATIONS OF INTEREST</w:t>
            </w:r>
            <w:r w:rsidR="00553E39">
              <w:rPr>
                <w:b/>
              </w:rPr>
              <w:br/>
            </w:r>
            <w:r w:rsidR="00E00361">
              <w:rPr>
                <w:rFonts w:cs="Times New Roman"/>
                <w:szCs w:val="24"/>
              </w:rPr>
              <w:t>Roger Jay</w:t>
            </w:r>
            <w:r w:rsidR="006224BE">
              <w:rPr>
                <w:rFonts w:cs="Times New Roman"/>
                <w:szCs w:val="24"/>
              </w:rPr>
              <w:t xml:space="preserve">, David Burnett, Jackie Clover and Barry Coveley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p>
        </w:tc>
      </w:tr>
      <w:tr w:rsidR="002D0A50" w14:paraId="0CF8A680" w14:textId="77777777" w:rsidTr="00A843E3">
        <w:tc>
          <w:tcPr>
            <w:tcW w:w="636" w:type="dxa"/>
            <w:gridSpan w:val="2"/>
          </w:tcPr>
          <w:p w14:paraId="0CF8A67E" w14:textId="77777777" w:rsidR="002D0A50" w:rsidRPr="00312350" w:rsidRDefault="00B12D19" w:rsidP="00456ECC">
            <w:pPr>
              <w:rPr>
                <w:b/>
              </w:rPr>
            </w:pPr>
            <w:r>
              <w:rPr>
                <w:b/>
              </w:rPr>
              <w:t>3</w:t>
            </w:r>
          </w:p>
        </w:tc>
        <w:tc>
          <w:tcPr>
            <w:tcW w:w="8595" w:type="dxa"/>
            <w:gridSpan w:val="2"/>
          </w:tcPr>
          <w:p w14:paraId="0CF8A67F" w14:textId="6F8979E0" w:rsidR="00DA63DA" w:rsidRPr="00553E39" w:rsidRDefault="00312350" w:rsidP="00C72962">
            <w:pPr>
              <w:rPr>
                <w:b/>
              </w:rPr>
            </w:pPr>
            <w:r w:rsidRPr="00312350">
              <w:rPr>
                <w:b/>
              </w:rPr>
              <w:t>MINUTES</w:t>
            </w:r>
            <w:r w:rsidR="00553E39">
              <w:rPr>
                <w:b/>
              </w:rPr>
              <w:br/>
            </w:r>
            <w:r w:rsidR="00CF2701">
              <w:t>The min</w:t>
            </w:r>
            <w:r w:rsidR="005E5171">
              <w:t>utes of the meetings of 19th Dec</w:t>
            </w:r>
            <w:r w:rsidR="00CF2701">
              <w:t>em</w:t>
            </w:r>
            <w:r w:rsidR="007E55C0">
              <w:t>ber</w:t>
            </w:r>
            <w:r w:rsidR="00DA63DA">
              <w:t xml:space="preserve"> 2016 were agreed to be correct, and were signed by Tony Hemmingway as Chairman of the Parish Council.</w:t>
            </w:r>
          </w:p>
        </w:tc>
      </w:tr>
      <w:tr w:rsidR="002D0A50" w14:paraId="0CF8A697" w14:textId="77777777" w:rsidTr="00A843E3">
        <w:tc>
          <w:tcPr>
            <w:tcW w:w="636" w:type="dxa"/>
            <w:gridSpan w:val="2"/>
          </w:tcPr>
          <w:p w14:paraId="0CF8A692" w14:textId="087D4C69" w:rsidR="004D00E6" w:rsidRPr="00D47B30" w:rsidRDefault="00B12D19" w:rsidP="001E738A">
            <w:r>
              <w:rPr>
                <w:b/>
              </w:rPr>
              <w:t>4</w:t>
            </w:r>
            <w:r w:rsidR="00553E39">
              <w:rPr>
                <w:b/>
              </w:rPr>
              <w:br/>
            </w:r>
            <w:r w:rsidR="00EC30EC">
              <w:t>4</w:t>
            </w:r>
            <w:r w:rsidR="00553E39" w:rsidRPr="00553E39">
              <w:t>.1</w:t>
            </w:r>
            <w:r w:rsidR="00841786">
              <w:rPr>
                <w:b/>
              </w:rPr>
              <w:br/>
            </w:r>
          </w:p>
        </w:tc>
        <w:tc>
          <w:tcPr>
            <w:tcW w:w="8595" w:type="dxa"/>
            <w:gridSpan w:val="2"/>
          </w:tcPr>
          <w:p w14:paraId="0CF8A696" w14:textId="42336614" w:rsidR="00F911E6" w:rsidRPr="00553E39" w:rsidRDefault="00312350" w:rsidP="001E72EC">
            <w:r w:rsidRPr="00312350">
              <w:rPr>
                <w:b/>
              </w:rPr>
              <w:t>MATTERS ARISING</w:t>
            </w:r>
            <w:r w:rsidR="00553E39">
              <w:rPr>
                <w:b/>
              </w:rPr>
              <w:br/>
            </w:r>
            <w:r w:rsidR="0025577D">
              <w:t xml:space="preserve">The Acle First Responders are in the process of </w:t>
            </w:r>
            <w:r w:rsidR="002361B0">
              <w:t>setting up a local bank account and sent their thanks to the Parish Council for the offer of a donation</w:t>
            </w:r>
            <w:r w:rsidR="00D84879">
              <w:t xml:space="preserve"> to pay for new kit and uniforms</w:t>
            </w:r>
            <w:r w:rsidR="002361B0">
              <w:t xml:space="preserve">. It was confirmed that the Ambulance Service pays for the first kit, but that the Responders </w:t>
            </w:r>
            <w:r w:rsidR="00D84879">
              <w:t>wanted to purchase a second kit to facilitate a second First Responder.</w:t>
            </w:r>
          </w:p>
        </w:tc>
      </w:tr>
      <w:tr w:rsidR="0020220E" w14:paraId="03120150" w14:textId="77777777" w:rsidTr="00A843E3">
        <w:tc>
          <w:tcPr>
            <w:tcW w:w="636" w:type="dxa"/>
            <w:gridSpan w:val="2"/>
          </w:tcPr>
          <w:p w14:paraId="58198261" w14:textId="1C052509" w:rsidR="0020220E" w:rsidRPr="0020220E" w:rsidRDefault="0020220E" w:rsidP="001E738A">
            <w:r w:rsidRPr="0020220E">
              <w:t>4.2</w:t>
            </w:r>
          </w:p>
        </w:tc>
        <w:tc>
          <w:tcPr>
            <w:tcW w:w="8595" w:type="dxa"/>
            <w:gridSpan w:val="2"/>
          </w:tcPr>
          <w:p w14:paraId="65AB98CE" w14:textId="56847916" w:rsidR="0020220E" w:rsidRPr="00312350" w:rsidRDefault="00CB08BF" w:rsidP="001E72EC">
            <w:pPr>
              <w:rPr>
                <w:b/>
              </w:rPr>
            </w:pPr>
            <w:r>
              <w:t xml:space="preserve">The fault with the folly tree </w:t>
            </w:r>
            <w:r w:rsidR="002361B0">
              <w:t xml:space="preserve">Christmas </w:t>
            </w:r>
            <w:r>
              <w:t>lights was due to the adjacent street light being faulty.</w:t>
            </w:r>
            <w:r w:rsidR="002361B0">
              <w:t xml:space="preserve"> This was remedied in time for Christmas.</w:t>
            </w:r>
          </w:p>
        </w:tc>
      </w:tr>
      <w:tr w:rsidR="002D0A50" w14:paraId="0CF8A6A0" w14:textId="77777777" w:rsidTr="00A843E3">
        <w:tc>
          <w:tcPr>
            <w:tcW w:w="636" w:type="dxa"/>
            <w:gridSpan w:val="2"/>
          </w:tcPr>
          <w:p w14:paraId="0CF8A69D" w14:textId="07FBDED2" w:rsidR="0088362B" w:rsidRPr="002D6C99" w:rsidRDefault="00B12D19" w:rsidP="00B12D19">
            <w:r>
              <w:rPr>
                <w:b/>
              </w:rPr>
              <w:t>5</w:t>
            </w:r>
            <w:r w:rsidR="001E738A">
              <w:rPr>
                <w:b/>
              </w:rPr>
              <w:br/>
            </w:r>
            <w:r>
              <w:t>5</w:t>
            </w:r>
            <w:r w:rsidR="00553E39">
              <w:t>.1</w:t>
            </w:r>
          </w:p>
        </w:tc>
        <w:tc>
          <w:tcPr>
            <w:tcW w:w="8595" w:type="dxa"/>
            <w:gridSpan w:val="2"/>
          </w:tcPr>
          <w:p w14:paraId="0CF8A69F" w14:textId="651E9AF2" w:rsidR="00F61571" w:rsidRPr="00960E5F" w:rsidRDefault="00312350" w:rsidP="00A07596">
            <w:r w:rsidRPr="00312350">
              <w:rPr>
                <w:b/>
              </w:rPr>
              <w:t>CORRESPONDENCE</w:t>
            </w:r>
            <w:r w:rsidR="003262D5">
              <w:rPr>
                <w:b/>
              </w:rPr>
              <w:br/>
            </w:r>
            <w:r w:rsidR="00D2735D" w:rsidRPr="00D2735D">
              <w:t>The Police website listed 13 reported crimes in Acle in November 2016.</w:t>
            </w:r>
          </w:p>
        </w:tc>
      </w:tr>
      <w:tr w:rsidR="00FD274E" w14:paraId="0A65CD6E" w14:textId="77777777" w:rsidTr="00A843E3">
        <w:tc>
          <w:tcPr>
            <w:tcW w:w="636" w:type="dxa"/>
            <w:gridSpan w:val="2"/>
          </w:tcPr>
          <w:p w14:paraId="5D346A90" w14:textId="0B474D92" w:rsidR="00FD274E" w:rsidRPr="00FD274E" w:rsidRDefault="00FD274E" w:rsidP="00B12D19">
            <w:r>
              <w:t>5.2</w:t>
            </w:r>
          </w:p>
        </w:tc>
        <w:tc>
          <w:tcPr>
            <w:tcW w:w="8595" w:type="dxa"/>
            <w:gridSpan w:val="2"/>
          </w:tcPr>
          <w:p w14:paraId="3EE8F758" w14:textId="52C14B49" w:rsidR="00FD274E" w:rsidRPr="00FD274E" w:rsidRDefault="00D84879" w:rsidP="00CE6215">
            <w:r>
              <w:t xml:space="preserve">The </w:t>
            </w:r>
            <w:r w:rsidR="00D2735D" w:rsidRPr="00D2735D">
              <w:t xml:space="preserve">Campaign for the Protection of Rural England </w:t>
            </w:r>
            <w:r>
              <w:t>(CPRE) asked for the Parish C</w:t>
            </w:r>
            <w:r w:rsidR="00D2735D" w:rsidRPr="00D2735D">
              <w:t>ouncil’s sup</w:t>
            </w:r>
            <w:r w:rsidR="00BC2841">
              <w:t>port for their campaign to resist the allocation of new</w:t>
            </w:r>
            <w:r w:rsidR="002361B0">
              <w:t xml:space="preserve"> sites for housing </w:t>
            </w:r>
            <w:r w:rsidR="002361B0">
              <w:lastRenderedPageBreak/>
              <w:t xml:space="preserve">until the existing </w:t>
            </w:r>
            <w:r w:rsidR="00BC2841">
              <w:t>allocated sites have</w:t>
            </w:r>
            <w:r w:rsidR="002361B0">
              <w:t xml:space="preserve"> been built on. The councillors supported this campaign.</w:t>
            </w:r>
          </w:p>
        </w:tc>
      </w:tr>
      <w:tr w:rsidR="00FD274E" w14:paraId="78E6BF73" w14:textId="77777777" w:rsidTr="00A843E3">
        <w:tc>
          <w:tcPr>
            <w:tcW w:w="636" w:type="dxa"/>
            <w:gridSpan w:val="2"/>
          </w:tcPr>
          <w:p w14:paraId="01B4AAF9" w14:textId="0DCDA844" w:rsidR="00FD274E" w:rsidRPr="00FD274E" w:rsidRDefault="00FD274E" w:rsidP="00B12D19">
            <w:r w:rsidRPr="00FD274E">
              <w:lastRenderedPageBreak/>
              <w:t>5.3</w:t>
            </w:r>
          </w:p>
        </w:tc>
        <w:tc>
          <w:tcPr>
            <w:tcW w:w="8595" w:type="dxa"/>
            <w:gridSpan w:val="2"/>
          </w:tcPr>
          <w:p w14:paraId="0B0FD18D" w14:textId="448DA37C" w:rsidR="00FD274E" w:rsidRPr="006E2376" w:rsidRDefault="006E2376" w:rsidP="00A07596">
            <w:r w:rsidRPr="006E2376">
              <w:t xml:space="preserve">The clerk has completed the </w:t>
            </w:r>
            <w:r w:rsidR="00BC2841">
              <w:t xml:space="preserve">formal </w:t>
            </w:r>
            <w:r w:rsidRPr="006E2376">
              <w:t>declaration for automatic enrolment for pensions. The clerk is already a member of the Norfolk Pension Scheme. The only other employee, Mick Ward, did not wish to be enrolled and is over state pension age so is not required to be enrolled.</w:t>
            </w:r>
            <w:r w:rsidR="002361B0">
              <w:t xml:space="preserve">  This was noted.</w:t>
            </w:r>
          </w:p>
        </w:tc>
      </w:tr>
      <w:tr w:rsidR="002D0A50" w:rsidRPr="00AA05C6" w14:paraId="0CF8A6A9" w14:textId="77777777" w:rsidTr="00A843E3">
        <w:tc>
          <w:tcPr>
            <w:tcW w:w="636" w:type="dxa"/>
            <w:gridSpan w:val="2"/>
          </w:tcPr>
          <w:p w14:paraId="32E79107" w14:textId="77777777" w:rsidR="000048CA" w:rsidRDefault="00B12D19" w:rsidP="00456ECC">
            <w:r>
              <w:rPr>
                <w:b/>
              </w:rPr>
              <w:t>6</w:t>
            </w:r>
            <w:r w:rsidR="002D6C99">
              <w:rPr>
                <w:b/>
              </w:rPr>
              <w:br/>
            </w:r>
            <w:r>
              <w:t>6</w:t>
            </w:r>
            <w:r w:rsidR="00077041" w:rsidRPr="00077041">
              <w:t>.1</w:t>
            </w:r>
          </w:p>
          <w:p w14:paraId="0BB70B5F" w14:textId="77777777" w:rsidR="000048CA" w:rsidRDefault="000048CA" w:rsidP="00456ECC"/>
          <w:p w14:paraId="0CF8A6A5" w14:textId="05F03D8C" w:rsidR="006D6615" w:rsidRPr="00F55F36" w:rsidRDefault="006D6615" w:rsidP="00456ECC"/>
        </w:tc>
        <w:tc>
          <w:tcPr>
            <w:tcW w:w="8595" w:type="dxa"/>
            <w:gridSpan w:val="2"/>
          </w:tcPr>
          <w:p w14:paraId="7351B70A" w14:textId="17CFABF1" w:rsidR="006D6615" w:rsidRDefault="00312350" w:rsidP="006D6615">
            <w:pPr>
              <w:rPr>
                <w:rFonts w:cs="Times New Roman"/>
                <w:szCs w:val="24"/>
              </w:rPr>
            </w:pPr>
            <w:r w:rsidRPr="006D6615">
              <w:rPr>
                <w:b/>
              </w:rPr>
              <w:t>PLANNING</w:t>
            </w:r>
            <w:r w:rsidR="002D6C99" w:rsidRPr="006D6615">
              <w:rPr>
                <w:b/>
              </w:rPr>
              <w:br/>
            </w:r>
            <w:r w:rsidR="00D2735D">
              <w:rPr>
                <w:rFonts w:cs="Times New Roman"/>
                <w:b/>
                <w:szCs w:val="24"/>
              </w:rPr>
              <w:t xml:space="preserve">i) </w:t>
            </w:r>
            <w:r w:rsidR="006D6615" w:rsidRPr="006D6615">
              <w:rPr>
                <w:rFonts w:cs="Times New Roman"/>
                <w:b/>
                <w:szCs w:val="24"/>
              </w:rPr>
              <w:t>Acle Medical Centre,</w:t>
            </w:r>
            <w:r w:rsidR="006D6615" w:rsidRPr="006D6615">
              <w:rPr>
                <w:rFonts w:cs="Times New Roman"/>
                <w:szCs w:val="24"/>
              </w:rPr>
              <w:t xml:space="preserve"> single storey consulting and office cabin with link (20170020)</w:t>
            </w:r>
            <w:r w:rsidR="002361B0">
              <w:rPr>
                <w:rFonts w:cs="Times New Roman"/>
                <w:szCs w:val="24"/>
              </w:rPr>
              <w:t xml:space="preserve">. The councillors supported the plans.  </w:t>
            </w:r>
          </w:p>
          <w:p w14:paraId="0CF8A6A8" w14:textId="4EAD1D55" w:rsidR="00AA05C6" w:rsidRPr="002361B0" w:rsidRDefault="00D2735D" w:rsidP="002361B0">
            <w:pPr>
              <w:rPr>
                <w:rFonts w:cs="Times New Roman"/>
                <w:szCs w:val="24"/>
              </w:rPr>
            </w:pPr>
            <w:r>
              <w:rPr>
                <w:rFonts w:cs="Times New Roman"/>
                <w:b/>
                <w:color w:val="000000"/>
                <w:shd w:val="clear" w:color="auto" w:fill="FFFFFF"/>
              </w:rPr>
              <w:t xml:space="preserve">ii) </w:t>
            </w:r>
            <w:r w:rsidR="006D6615" w:rsidRPr="006D6615">
              <w:rPr>
                <w:rFonts w:cs="Times New Roman"/>
                <w:b/>
                <w:color w:val="000000"/>
                <w:shd w:val="clear" w:color="auto" w:fill="FFFFFF"/>
              </w:rPr>
              <w:t>Mr Howard, 41 Beighton Road</w:t>
            </w:r>
            <w:r w:rsidR="006D6615" w:rsidRPr="006D6615">
              <w:rPr>
                <w:rFonts w:cs="Times New Roman"/>
                <w:color w:val="000000"/>
                <w:shd w:val="clear" w:color="auto" w:fill="FFFFFF"/>
              </w:rPr>
              <w:t xml:space="preserve"> - single storey rear extension (20170078)</w:t>
            </w:r>
            <w:r w:rsidR="002361B0">
              <w:rPr>
                <w:rFonts w:cs="Times New Roman"/>
                <w:color w:val="000000"/>
                <w:shd w:val="clear" w:color="auto" w:fill="FFFFFF"/>
              </w:rPr>
              <w:t>. There were no objections to the plans.</w:t>
            </w:r>
          </w:p>
        </w:tc>
      </w:tr>
      <w:tr w:rsidR="00D2735D" w:rsidRPr="00AA05C6" w14:paraId="6095678D" w14:textId="77777777" w:rsidTr="00A843E3">
        <w:tc>
          <w:tcPr>
            <w:tcW w:w="636" w:type="dxa"/>
            <w:gridSpan w:val="2"/>
          </w:tcPr>
          <w:p w14:paraId="41C1FDAF" w14:textId="12FE928E" w:rsidR="00D2735D" w:rsidRPr="00D2735D" w:rsidRDefault="00D2735D" w:rsidP="00456ECC">
            <w:r w:rsidRPr="00D2735D">
              <w:t>6.2</w:t>
            </w:r>
          </w:p>
        </w:tc>
        <w:tc>
          <w:tcPr>
            <w:tcW w:w="8595" w:type="dxa"/>
            <w:gridSpan w:val="2"/>
          </w:tcPr>
          <w:p w14:paraId="3AE89571" w14:textId="77777777" w:rsidR="00D2735D" w:rsidRDefault="00D2735D" w:rsidP="006D6615">
            <w:pPr>
              <w:rPr>
                <w:b/>
              </w:rPr>
            </w:pPr>
            <w:r>
              <w:rPr>
                <w:b/>
              </w:rPr>
              <w:t>Plans received between meetings:</w:t>
            </w:r>
          </w:p>
          <w:p w14:paraId="4A2DF824" w14:textId="10E044C7" w:rsidR="00D2735D" w:rsidRPr="006D6615" w:rsidRDefault="00D2735D" w:rsidP="006D6615">
            <w:pPr>
              <w:rPr>
                <w:b/>
              </w:rPr>
            </w:pPr>
            <w:r>
              <w:rPr>
                <w:b/>
              </w:rPr>
              <w:t xml:space="preserve">Mr Cowles, 5 Beighton Road </w:t>
            </w:r>
            <w:r w:rsidRPr="00D2735D">
              <w:t>– single storey side and rear extensions (20162145)</w:t>
            </w:r>
            <w:r>
              <w:t>. There were no objections to the plans.</w:t>
            </w:r>
          </w:p>
        </w:tc>
      </w:tr>
      <w:tr w:rsidR="006224BE" w14:paraId="08B8CA19" w14:textId="77777777" w:rsidTr="00A843E3">
        <w:tc>
          <w:tcPr>
            <w:tcW w:w="636" w:type="dxa"/>
            <w:gridSpan w:val="2"/>
          </w:tcPr>
          <w:p w14:paraId="78E46592" w14:textId="2924C9F3" w:rsidR="006224BE" w:rsidRPr="00AA05C6" w:rsidRDefault="00D2735D" w:rsidP="00456ECC">
            <w:r>
              <w:t>6.3</w:t>
            </w:r>
          </w:p>
        </w:tc>
        <w:tc>
          <w:tcPr>
            <w:tcW w:w="8595" w:type="dxa"/>
            <w:gridSpan w:val="2"/>
          </w:tcPr>
          <w:p w14:paraId="4F99BF1A" w14:textId="77777777" w:rsidR="006D6615" w:rsidRDefault="006D6615" w:rsidP="006D6615">
            <w:pPr>
              <w:rPr>
                <w:b/>
              </w:rPr>
            </w:pPr>
            <w:r>
              <w:rPr>
                <w:b/>
              </w:rPr>
              <w:t>Planning decisions from Broadland District Council:</w:t>
            </w:r>
          </w:p>
          <w:p w14:paraId="6D199011" w14:textId="593D1028" w:rsidR="006224BE" w:rsidRPr="006D6615" w:rsidRDefault="006D6615" w:rsidP="00B12D19">
            <w:pPr>
              <w:rPr>
                <w:rFonts w:cs="Times New Roman"/>
                <w:szCs w:val="24"/>
              </w:rPr>
            </w:pPr>
            <w:r w:rsidRPr="006D6615">
              <w:rPr>
                <w:rFonts w:cs="Times New Roman"/>
                <w:b/>
                <w:color w:val="000000"/>
                <w:szCs w:val="24"/>
                <w:shd w:val="clear" w:color="auto" w:fill="F6F6F6"/>
              </w:rPr>
              <w:t>The Bungalow,</w:t>
            </w:r>
            <w:r w:rsidR="00811DD0">
              <w:rPr>
                <w:rFonts w:cs="Times New Roman"/>
                <w:b/>
                <w:color w:val="000000"/>
                <w:szCs w:val="24"/>
                <w:shd w:val="clear" w:color="auto" w:fill="F6F6F6"/>
              </w:rPr>
              <w:t xml:space="preserve"> </w:t>
            </w:r>
            <w:r w:rsidRPr="006D6615">
              <w:rPr>
                <w:rFonts w:cs="Times New Roman"/>
                <w:b/>
                <w:color w:val="000000"/>
                <w:szCs w:val="24"/>
                <w:shd w:val="clear" w:color="auto" w:fill="F6F6F6"/>
              </w:rPr>
              <w:t>Acle Academy</w:t>
            </w:r>
            <w:r w:rsidRPr="006D6615">
              <w:rPr>
                <w:rFonts w:cs="Times New Roman"/>
                <w:color w:val="000000"/>
                <w:szCs w:val="24"/>
                <w:shd w:val="clear" w:color="auto" w:fill="F6F6F6"/>
              </w:rPr>
              <w:t xml:space="preserve"> - Change of Use from Educational Facility (B1(a)) to Light Industry (B1(c)) (</w:t>
            </w:r>
            <w:r w:rsidRPr="006D6615">
              <w:rPr>
                <w:rFonts w:cs="Times New Roman"/>
                <w:szCs w:val="24"/>
                <w:shd w:val="clear" w:color="auto" w:fill="F6F6F6"/>
              </w:rPr>
              <w:t>20161917</w:t>
            </w:r>
            <w:r w:rsidRPr="006D6615">
              <w:rPr>
                <w:rFonts w:cs="Times New Roman"/>
                <w:szCs w:val="24"/>
              </w:rPr>
              <w:t>)</w:t>
            </w:r>
            <w:r>
              <w:rPr>
                <w:rFonts w:cs="Times New Roman"/>
                <w:szCs w:val="24"/>
              </w:rPr>
              <w:t xml:space="preserve"> – full approval.</w:t>
            </w:r>
          </w:p>
        </w:tc>
      </w:tr>
      <w:tr w:rsidR="002D0A50" w14:paraId="0CF8A6B6" w14:textId="77777777" w:rsidTr="00A843E3">
        <w:tc>
          <w:tcPr>
            <w:tcW w:w="636" w:type="dxa"/>
            <w:gridSpan w:val="2"/>
          </w:tcPr>
          <w:p w14:paraId="0CF8A6B0" w14:textId="004801CB" w:rsidR="008D5CF8" w:rsidRPr="009C24E5" w:rsidRDefault="00B12D19" w:rsidP="006B57AD">
            <w:r>
              <w:rPr>
                <w:b/>
              </w:rPr>
              <w:t>7</w:t>
            </w:r>
          </w:p>
        </w:tc>
        <w:tc>
          <w:tcPr>
            <w:tcW w:w="8595" w:type="dxa"/>
            <w:gridSpan w:val="2"/>
          </w:tcPr>
          <w:p w14:paraId="0CF8A6B5" w14:textId="26329627" w:rsidR="009A5968" w:rsidRPr="00C661B1" w:rsidRDefault="00312350" w:rsidP="009748F2">
            <w:r w:rsidRPr="00312350">
              <w:rPr>
                <w:b/>
              </w:rPr>
              <w:t>HIGHWAYS MATTERS</w:t>
            </w:r>
          </w:p>
        </w:tc>
      </w:tr>
      <w:tr w:rsidR="000113A4" w14:paraId="7655D554" w14:textId="77777777" w:rsidTr="00A843E3">
        <w:tc>
          <w:tcPr>
            <w:tcW w:w="636" w:type="dxa"/>
            <w:gridSpan w:val="2"/>
          </w:tcPr>
          <w:p w14:paraId="30900D2A" w14:textId="3017D21B" w:rsidR="000113A4" w:rsidRPr="00A7589E" w:rsidRDefault="000113A4" w:rsidP="000113A4">
            <w:r w:rsidRPr="00A7589E">
              <w:t>7.1</w:t>
            </w:r>
          </w:p>
        </w:tc>
        <w:tc>
          <w:tcPr>
            <w:tcW w:w="8595" w:type="dxa"/>
            <w:gridSpan w:val="2"/>
          </w:tcPr>
          <w:p w14:paraId="2155DEEC" w14:textId="620D439E" w:rsidR="000113A4" w:rsidRPr="00312350" w:rsidRDefault="000113A4" w:rsidP="000113A4">
            <w:pPr>
              <w:rPr>
                <w:b/>
              </w:rPr>
            </w:pPr>
            <w:r w:rsidRPr="00A7589E">
              <w:rPr>
                <w:b/>
              </w:rPr>
              <w:t>Litter picking</w:t>
            </w:r>
            <w:r>
              <w:t xml:space="preserve"> – </w:t>
            </w:r>
            <w:r w:rsidR="002361B0">
              <w:t xml:space="preserve">It was noted </w:t>
            </w:r>
            <w:r w:rsidR="00BC2841">
              <w:t>that Keep Britain Tidy supports</w:t>
            </w:r>
            <w:r w:rsidR="002361B0">
              <w:t xml:space="preserve"> the setting up of a litter picking week.</w:t>
            </w:r>
            <w:r w:rsidR="00B615E1">
              <w:t xml:space="preserve"> The clerk will advertise for volunteers in the next Community News.</w:t>
            </w:r>
          </w:p>
        </w:tc>
      </w:tr>
      <w:tr w:rsidR="000113A4" w14:paraId="74F8006D" w14:textId="77777777" w:rsidTr="00A843E3">
        <w:tc>
          <w:tcPr>
            <w:tcW w:w="636" w:type="dxa"/>
            <w:gridSpan w:val="2"/>
          </w:tcPr>
          <w:p w14:paraId="1BC33DFD" w14:textId="0710E157" w:rsidR="000113A4" w:rsidRPr="00A7589E" w:rsidRDefault="00B615E1" w:rsidP="000113A4">
            <w:r>
              <w:t>7.2</w:t>
            </w:r>
          </w:p>
        </w:tc>
        <w:tc>
          <w:tcPr>
            <w:tcW w:w="8595" w:type="dxa"/>
            <w:gridSpan w:val="2"/>
          </w:tcPr>
          <w:p w14:paraId="2C2DD2AD" w14:textId="0D7E7F21" w:rsidR="000113A4" w:rsidRPr="00B615E1" w:rsidRDefault="00B615E1" w:rsidP="000113A4">
            <w:r>
              <w:t xml:space="preserve">The clerk was asked to report </w:t>
            </w:r>
            <w:r w:rsidRPr="00B615E1">
              <w:t>that</w:t>
            </w:r>
            <w:r w:rsidR="00BC2841">
              <w:t xml:space="preserve"> someone has </w:t>
            </w:r>
            <w:r>
              <w:t xml:space="preserve">removed </w:t>
            </w:r>
            <w:r w:rsidR="00BC2841">
              <w:t xml:space="preserve">one of the two dog bins </w:t>
            </w:r>
            <w:r>
              <w:t>from Damgate</w:t>
            </w:r>
            <w:r w:rsidRPr="00B615E1">
              <w:t xml:space="preserve"> </w:t>
            </w:r>
            <w:r>
              <w:t>Woods. A request to fund a new bin for Carters Loke</w:t>
            </w:r>
            <w:r w:rsidR="00BC2841">
              <w:t>/The Hill</w:t>
            </w:r>
            <w:r>
              <w:t xml:space="preserve"> will be considered at the next meeting.</w:t>
            </w:r>
          </w:p>
        </w:tc>
      </w:tr>
      <w:tr w:rsidR="000113A4" w14:paraId="0CF8A6BE" w14:textId="77777777" w:rsidTr="00A843E3">
        <w:tc>
          <w:tcPr>
            <w:tcW w:w="636" w:type="dxa"/>
            <w:gridSpan w:val="2"/>
          </w:tcPr>
          <w:p w14:paraId="25744FDD" w14:textId="77777777" w:rsidR="000113A4" w:rsidRDefault="000113A4" w:rsidP="000113A4">
            <w:r>
              <w:rPr>
                <w:b/>
              </w:rPr>
              <w:t>8.</w:t>
            </w:r>
            <w:r>
              <w:rPr>
                <w:b/>
              </w:rPr>
              <w:br/>
            </w:r>
            <w:r w:rsidRPr="000A0CDC">
              <w:t>8.1</w:t>
            </w:r>
          </w:p>
          <w:p w14:paraId="0D8A43F9" w14:textId="77777777" w:rsidR="000113A4" w:rsidRDefault="000113A4" w:rsidP="000113A4"/>
          <w:p w14:paraId="6C7DE56E" w14:textId="77777777" w:rsidR="000113A4" w:rsidRDefault="000113A4" w:rsidP="000113A4"/>
          <w:p w14:paraId="63CC029D" w14:textId="77777777" w:rsidR="004F72DC" w:rsidRDefault="004F72DC" w:rsidP="000113A4"/>
          <w:p w14:paraId="0CF8A6B9" w14:textId="326C5874" w:rsidR="000113A4" w:rsidRPr="00720D01" w:rsidRDefault="000113A4" w:rsidP="000113A4">
            <w:r>
              <w:t>8.2</w:t>
            </w:r>
          </w:p>
        </w:tc>
        <w:tc>
          <w:tcPr>
            <w:tcW w:w="8595" w:type="dxa"/>
            <w:gridSpan w:val="2"/>
          </w:tcPr>
          <w:p w14:paraId="6D9F540E" w14:textId="5FC0C3E9" w:rsidR="000113A4" w:rsidRDefault="000113A4" w:rsidP="000113A4">
            <w:r w:rsidRPr="00312350">
              <w:rPr>
                <w:b/>
              </w:rPr>
              <w:t>RECREATION CENTRE</w:t>
            </w:r>
            <w:r>
              <w:rPr>
                <w:b/>
              </w:rPr>
              <w:br/>
            </w:r>
            <w:r>
              <w:t>Trustee Barry Brooks gave a report:</w:t>
            </w:r>
            <w:r w:rsidR="0087741C">
              <w:t xml:space="preserve"> The end of the financial year was 31</w:t>
            </w:r>
            <w:r w:rsidR="0087741C" w:rsidRPr="0087741C">
              <w:rPr>
                <w:vertAlign w:val="superscript"/>
              </w:rPr>
              <w:t>st</w:t>
            </w:r>
            <w:r w:rsidR="0087741C">
              <w:t xml:space="preserve"> December. Accounts will be available shortly.</w:t>
            </w:r>
            <w:r w:rsidR="00BC2841">
              <w:t xml:space="preserve">  A</w:t>
            </w:r>
            <w:r w:rsidR="00E757F3">
              <w:t xml:space="preserve">n </w:t>
            </w:r>
            <w:r w:rsidR="00BC2841">
              <w:t xml:space="preserve">event is being planned </w:t>
            </w:r>
            <w:r w:rsidR="00E757F3">
              <w:t xml:space="preserve">to celebrate the </w:t>
            </w:r>
            <w:r w:rsidR="00BC2841">
              <w:t xml:space="preserve">completion of the </w:t>
            </w:r>
            <w:r w:rsidR="00E757F3">
              <w:t>refurbishment of the main hall.  The fencing on the boundary with the cemetery car park has been damaged and will be replaced. There was a request for the Parish Council to pay for works at the skatepark to improve drainage. This will be on the agenda for the next meeting.</w:t>
            </w:r>
          </w:p>
          <w:p w14:paraId="779455AF" w14:textId="77777777" w:rsidR="000113A4" w:rsidRDefault="000113A4" w:rsidP="000113A4">
            <w:r>
              <w:t xml:space="preserve">It was noted that </w:t>
            </w:r>
            <w:r w:rsidR="004F72DC">
              <w:t xml:space="preserve">£80,643.01 has been paid </w:t>
            </w:r>
            <w:r w:rsidR="000344E6">
              <w:t xml:space="preserve">to date out </w:t>
            </w:r>
            <w:r w:rsidR="004F72DC">
              <w:t>of the £82,000 grant agreed towards the refurbishment of the main hall, with a further £511.00 committed.</w:t>
            </w:r>
          </w:p>
          <w:p w14:paraId="774281CE" w14:textId="77777777" w:rsidR="00BC2841" w:rsidRDefault="00BC2841" w:rsidP="000113A4"/>
          <w:p w14:paraId="0CF8A6BD" w14:textId="6A987EB9" w:rsidR="00BC2841" w:rsidRPr="008F2E0B" w:rsidRDefault="00BC2841" w:rsidP="000113A4"/>
        </w:tc>
      </w:tr>
      <w:tr w:rsidR="000113A4" w14:paraId="5D1EE2E1" w14:textId="77777777" w:rsidTr="00A843E3">
        <w:tc>
          <w:tcPr>
            <w:tcW w:w="636" w:type="dxa"/>
            <w:gridSpan w:val="2"/>
          </w:tcPr>
          <w:p w14:paraId="424BA95A" w14:textId="3B740720" w:rsidR="000113A4" w:rsidRPr="0032792F" w:rsidRDefault="000113A4" w:rsidP="000113A4">
            <w:pPr>
              <w:rPr>
                <w:b/>
              </w:rPr>
            </w:pPr>
            <w:r w:rsidRPr="0032792F">
              <w:rPr>
                <w:b/>
              </w:rPr>
              <w:lastRenderedPageBreak/>
              <w:t>9</w:t>
            </w:r>
          </w:p>
        </w:tc>
        <w:tc>
          <w:tcPr>
            <w:tcW w:w="8595" w:type="dxa"/>
            <w:gridSpan w:val="2"/>
          </w:tcPr>
          <w:p w14:paraId="6BACBEC1" w14:textId="225E0967" w:rsidR="000113A4" w:rsidRPr="00BF21B1" w:rsidRDefault="000113A4" w:rsidP="000113A4">
            <w:pPr>
              <w:rPr>
                <w:b/>
              </w:rPr>
            </w:pPr>
            <w:r>
              <w:rPr>
                <w:b/>
              </w:rPr>
              <w:t>PROJECTS</w:t>
            </w:r>
          </w:p>
        </w:tc>
      </w:tr>
      <w:tr w:rsidR="000113A4" w14:paraId="37499AB7" w14:textId="77777777" w:rsidTr="00A843E3">
        <w:tc>
          <w:tcPr>
            <w:tcW w:w="636" w:type="dxa"/>
            <w:gridSpan w:val="2"/>
          </w:tcPr>
          <w:p w14:paraId="5C96B248" w14:textId="0FB005A6" w:rsidR="000113A4" w:rsidRPr="0032792F" w:rsidRDefault="000113A4" w:rsidP="000113A4">
            <w:r w:rsidRPr="0032792F">
              <w:t>9.1</w:t>
            </w:r>
          </w:p>
        </w:tc>
        <w:tc>
          <w:tcPr>
            <w:tcW w:w="8595" w:type="dxa"/>
            <w:gridSpan w:val="2"/>
          </w:tcPr>
          <w:p w14:paraId="5707234C" w14:textId="6704C84F" w:rsidR="004F72DC" w:rsidRDefault="000113A4" w:rsidP="000113A4">
            <w:r>
              <w:rPr>
                <w:b/>
              </w:rPr>
              <w:t xml:space="preserve">Springfield: </w:t>
            </w:r>
            <w:r w:rsidR="004F72DC">
              <w:t xml:space="preserve">councillors attended a </w:t>
            </w:r>
            <w:r w:rsidR="000344E6">
              <w:t xml:space="preserve">recent </w:t>
            </w:r>
            <w:r w:rsidR="004F72DC">
              <w:t>site meeting.</w:t>
            </w:r>
            <w:r w:rsidR="000344E6">
              <w:t xml:space="preserve"> The first phase of building works is nearing completion and sales are progressing on the first homes.</w:t>
            </w:r>
          </w:p>
          <w:p w14:paraId="3E19227B" w14:textId="3ACA4815" w:rsidR="004F72DC" w:rsidRDefault="00FA53A9" w:rsidP="000113A4">
            <w:r>
              <w:t xml:space="preserve">Saffron </w:t>
            </w:r>
            <w:r w:rsidR="00D95569">
              <w:t xml:space="preserve">Housing </w:t>
            </w:r>
            <w:r>
              <w:t>have suggested replacing the f</w:t>
            </w:r>
            <w:r w:rsidR="004F72DC">
              <w:t xml:space="preserve">encing along </w:t>
            </w:r>
            <w:r>
              <w:t>the southern boundary, as it is generally in a poor condition. This was agreed.</w:t>
            </w:r>
          </w:p>
          <w:p w14:paraId="7A4EDE1A" w14:textId="513A0674" w:rsidR="004F72DC" w:rsidRDefault="00FA53A9" w:rsidP="00FA53A9">
            <w:r>
              <w:t xml:space="preserve">The Council has been asked to </w:t>
            </w:r>
            <w:r w:rsidR="004F72DC">
              <w:t>approve a deed of variation to change plots 5 &amp; 6 from rented affordable housing to shared equity properties.</w:t>
            </w:r>
            <w:r>
              <w:t xml:space="preserve"> This was agreed. Mills &amp; Reeve will be asked to check the </w:t>
            </w:r>
            <w:r w:rsidR="00BC2841">
              <w:t xml:space="preserve">legal </w:t>
            </w:r>
            <w:r>
              <w:t>document.</w:t>
            </w:r>
            <w:r w:rsidR="00D95569">
              <w:t xml:space="preserve"> The Council’s legal fees will be paid by Saffron/Crocus.</w:t>
            </w:r>
          </w:p>
          <w:p w14:paraId="1C4251D2" w14:textId="5CC8C70F" w:rsidR="00AE3CA1" w:rsidRDefault="00BC2841" w:rsidP="00FA53A9">
            <w:pPr>
              <w:rPr>
                <w:b/>
              </w:rPr>
            </w:pPr>
            <w:r>
              <w:t>Details of the design</w:t>
            </w:r>
            <w:r w:rsidR="00AE3CA1">
              <w:t xml:space="preserve"> for the </w:t>
            </w:r>
            <w:r>
              <w:t xml:space="preserve">new </w:t>
            </w:r>
            <w:r w:rsidR="00AE3CA1">
              <w:t xml:space="preserve">play equipment will be available shortly. The clerk was asked to send the specification to Barry Brooks who offered to check the details for the footings for the </w:t>
            </w:r>
            <w:r w:rsidR="003B1185">
              <w:t>equipment.</w:t>
            </w:r>
          </w:p>
        </w:tc>
      </w:tr>
      <w:tr w:rsidR="000113A4" w14:paraId="5D7B6793" w14:textId="77777777" w:rsidTr="00A843E3">
        <w:tc>
          <w:tcPr>
            <w:tcW w:w="636" w:type="dxa"/>
            <w:gridSpan w:val="2"/>
          </w:tcPr>
          <w:p w14:paraId="1DB52DC3" w14:textId="626D9C7B" w:rsidR="000113A4" w:rsidRPr="0032792F" w:rsidRDefault="000113A4" w:rsidP="000113A4">
            <w:r w:rsidRPr="0032792F">
              <w:t>9.2</w:t>
            </w:r>
          </w:p>
        </w:tc>
        <w:tc>
          <w:tcPr>
            <w:tcW w:w="8595" w:type="dxa"/>
            <w:gridSpan w:val="2"/>
          </w:tcPr>
          <w:p w14:paraId="4AA95700" w14:textId="3CA732BD" w:rsidR="000113A4" w:rsidRPr="008F2E0B" w:rsidRDefault="000113A4" w:rsidP="000113A4">
            <w:pPr>
              <w:rPr>
                <w:b/>
              </w:rPr>
            </w:pPr>
            <w:r>
              <w:rPr>
                <w:b/>
              </w:rPr>
              <w:t>CPO for Cemetery Land</w:t>
            </w:r>
            <w:r w:rsidR="005D4877">
              <w:rPr>
                <w:b/>
              </w:rPr>
              <w:t xml:space="preserve">: </w:t>
            </w:r>
            <w:r w:rsidR="004F72DC">
              <w:t xml:space="preserve">The Department for Communities and Local Government wrote </w:t>
            </w:r>
            <w:r w:rsidR="00BC2841">
              <w:t xml:space="preserve">recently </w:t>
            </w:r>
            <w:r w:rsidR="004F72DC">
              <w:t xml:space="preserve">to request details of </w:t>
            </w:r>
            <w:r w:rsidR="00563D89">
              <w:t xml:space="preserve">possible compensation costs and legal expenses for a </w:t>
            </w:r>
            <w:r w:rsidR="00811DD0">
              <w:t>Compulsory</w:t>
            </w:r>
            <w:r w:rsidR="00563D89">
              <w:t xml:space="preserve"> Purchase Order </w:t>
            </w:r>
            <w:r w:rsidR="00BC2841">
              <w:t xml:space="preserve">(CPO) </w:t>
            </w:r>
            <w:r w:rsidR="00563D89">
              <w:t xml:space="preserve">process. The Council’s </w:t>
            </w:r>
            <w:r w:rsidR="00811DD0">
              <w:t>solicitor</w:t>
            </w:r>
            <w:r w:rsidR="00563D89">
              <w:t xml:space="preserve"> was asked to write the reply to ensure it is correct. DCLG also asked Broadland District Council for the reasons for their refusal of the CPO request.</w:t>
            </w:r>
          </w:p>
        </w:tc>
      </w:tr>
      <w:tr w:rsidR="000113A4" w14:paraId="79C22ECC" w14:textId="77777777" w:rsidTr="00A843E3">
        <w:tc>
          <w:tcPr>
            <w:tcW w:w="636" w:type="dxa"/>
            <w:gridSpan w:val="2"/>
          </w:tcPr>
          <w:p w14:paraId="763863EC" w14:textId="0ABA27CA" w:rsidR="000113A4" w:rsidRPr="0032792F" w:rsidRDefault="000113A4" w:rsidP="000113A4">
            <w:r w:rsidRPr="0032792F">
              <w:t>9.3</w:t>
            </w:r>
          </w:p>
        </w:tc>
        <w:tc>
          <w:tcPr>
            <w:tcW w:w="8595" w:type="dxa"/>
            <w:gridSpan w:val="2"/>
          </w:tcPr>
          <w:p w14:paraId="6C5E53CF" w14:textId="651CFB2E" w:rsidR="000113A4" w:rsidRPr="008F2E0B" w:rsidRDefault="003B1185" w:rsidP="005D4877">
            <w:r w:rsidRPr="00C928A0">
              <w:rPr>
                <w:b/>
              </w:rPr>
              <w:t>Website</w:t>
            </w:r>
            <w:r>
              <w:t>:</w:t>
            </w:r>
            <w:r w:rsidR="005D4877">
              <w:t xml:space="preserve"> Anna Wade offered to look at the Visit Acle website and to assist with updating the site.</w:t>
            </w:r>
          </w:p>
        </w:tc>
      </w:tr>
      <w:tr w:rsidR="000113A4" w14:paraId="59587B46" w14:textId="77777777" w:rsidTr="00A843E3">
        <w:tc>
          <w:tcPr>
            <w:tcW w:w="636" w:type="dxa"/>
            <w:gridSpan w:val="2"/>
          </w:tcPr>
          <w:p w14:paraId="38FD0B21" w14:textId="52233153" w:rsidR="000113A4" w:rsidRPr="0032792F" w:rsidRDefault="000113A4" w:rsidP="000113A4">
            <w:r>
              <w:t>9.4</w:t>
            </w:r>
          </w:p>
        </w:tc>
        <w:tc>
          <w:tcPr>
            <w:tcW w:w="8595" w:type="dxa"/>
            <w:gridSpan w:val="2"/>
          </w:tcPr>
          <w:p w14:paraId="378AA2FC" w14:textId="3AC21396" w:rsidR="000113A4" w:rsidRDefault="005D4877" w:rsidP="000113A4">
            <w:r>
              <w:rPr>
                <w:b/>
              </w:rPr>
              <w:t>Planting on A</w:t>
            </w:r>
            <w:r w:rsidR="003B1185">
              <w:rPr>
                <w:b/>
              </w:rPr>
              <w:t>1064:</w:t>
            </w:r>
            <w:r>
              <w:rPr>
                <w:b/>
              </w:rPr>
              <w:t xml:space="preserve"> </w:t>
            </w:r>
            <w:r w:rsidR="000113A4">
              <w:t xml:space="preserve">planting in large beds is planned alongside the A1064 to increase drivers’ awareness of entering an area of housing and hopefully to decrease speeds. One pair of beds is </w:t>
            </w:r>
            <w:r w:rsidR="00BC2841">
              <w:t xml:space="preserve">planned to be </w:t>
            </w:r>
            <w:r w:rsidR="000113A4">
              <w:t>33m x 4.6m and one pair is 16m x 2.6m, with low-level planting so as not to affect visibility.</w:t>
            </w:r>
            <w:r>
              <w:t xml:space="preserve"> The clerk will contact contractors to arrange some quotes for the planting.</w:t>
            </w:r>
          </w:p>
          <w:p w14:paraId="5EA0C954" w14:textId="1164D82B" w:rsidR="000113A4" w:rsidRPr="00C928A0" w:rsidRDefault="005D4877" w:rsidP="005D4877">
            <w:pPr>
              <w:rPr>
                <w:b/>
              </w:rPr>
            </w:pPr>
            <w:r>
              <w:t>Acle Lands Trust has suggested a wildflower mix be sown at the entrance to Roman Wood and has asked the Parish Council to consider paying for some Yellow Rattle for the grassy areas within the site. This will be considered at the next meeting.</w:t>
            </w:r>
          </w:p>
        </w:tc>
      </w:tr>
      <w:tr w:rsidR="00CB08BF" w14:paraId="4C97A4B8" w14:textId="77777777" w:rsidTr="00A843E3">
        <w:tc>
          <w:tcPr>
            <w:tcW w:w="636" w:type="dxa"/>
            <w:gridSpan w:val="2"/>
          </w:tcPr>
          <w:p w14:paraId="0EAF0464" w14:textId="76BBC138" w:rsidR="00CB08BF" w:rsidRDefault="00CB08BF" w:rsidP="000113A4">
            <w:r>
              <w:t>9.5</w:t>
            </w:r>
          </w:p>
        </w:tc>
        <w:tc>
          <w:tcPr>
            <w:tcW w:w="8595" w:type="dxa"/>
            <w:gridSpan w:val="2"/>
          </w:tcPr>
          <w:p w14:paraId="6B4837F5" w14:textId="1C9039A8" w:rsidR="00563D89" w:rsidRDefault="005D4877" w:rsidP="005D4877">
            <w:pPr>
              <w:rPr>
                <w:b/>
              </w:rPr>
            </w:pPr>
            <w:r w:rsidRPr="005D4877">
              <w:rPr>
                <w:b/>
              </w:rPr>
              <w:t>Cemetery maintenance:</w:t>
            </w:r>
            <w:r>
              <w:t xml:space="preserve"> it was agreed to employ a mole catcher to reduce the number of molehills at the cemetery.</w:t>
            </w:r>
          </w:p>
        </w:tc>
      </w:tr>
      <w:tr w:rsidR="00563D89" w14:paraId="450470C0" w14:textId="77777777" w:rsidTr="00A843E3">
        <w:tc>
          <w:tcPr>
            <w:tcW w:w="636" w:type="dxa"/>
            <w:gridSpan w:val="2"/>
          </w:tcPr>
          <w:p w14:paraId="4F90FC55" w14:textId="4E7E27D1" w:rsidR="00563D89" w:rsidRDefault="00563D89" w:rsidP="000113A4">
            <w:r>
              <w:t>9.6</w:t>
            </w:r>
          </w:p>
        </w:tc>
        <w:tc>
          <w:tcPr>
            <w:tcW w:w="8595" w:type="dxa"/>
            <w:gridSpan w:val="2"/>
          </w:tcPr>
          <w:p w14:paraId="2367941D" w14:textId="1FF96AC7" w:rsidR="00563D89" w:rsidRDefault="00563D89" w:rsidP="000113A4">
            <w:r w:rsidRPr="005D4877">
              <w:rPr>
                <w:b/>
              </w:rPr>
              <w:t>Fletcher Room</w:t>
            </w:r>
            <w:r w:rsidR="005D4877">
              <w:t>: there was some discussion about whether to continue with the project to extend the Fletcher Room. Councillors agreed that the project should be postponed for 2 years so as to see if the number of young children increases in Acle.</w:t>
            </w:r>
          </w:p>
          <w:p w14:paraId="082D1828" w14:textId="45782E57" w:rsidR="00563D89" w:rsidRDefault="005D4877" w:rsidP="005D4877">
            <w:r>
              <w:t>The councillors discussed whether the Herondale site could be used in any way to offer a pre-school facility. The clerk has already written to Norfolk Property Services to say that the Parish Council may be interested in purchasing some of the land to the north of the Herondale site.</w:t>
            </w:r>
          </w:p>
        </w:tc>
      </w:tr>
      <w:tr w:rsidR="000113A4" w14:paraId="71446FA8" w14:textId="77777777" w:rsidTr="00A843E3">
        <w:tc>
          <w:tcPr>
            <w:tcW w:w="636" w:type="dxa"/>
            <w:gridSpan w:val="2"/>
          </w:tcPr>
          <w:p w14:paraId="6D428036" w14:textId="32FDDE6C" w:rsidR="000113A4" w:rsidRDefault="000113A4" w:rsidP="000113A4">
            <w:r>
              <w:lastRenderedPageBreak/>
              <w:t>10</w:t>
            </w:r>
          </w:p>
        </w:tc>
        <w:tc>
          <w:tcPr>
            <w:tcW w:w="8595" w:type="dxa"/>
            <w:gridSpan w:val="2"/>
          </w:tcPr>
          <w:p w14:paraId="731EC455" w14:textId="77777777" w:rsidR="000113A4" w:rsidRDefault="00CB08BF" w:rsidP="000113A4">
            <w:pPr>
              <w:rPr>
                <w:b/>
              </w:rPr>
            </w:pPr>
            <w:r>
              <w:rPr>
                <w:b/>
              </w:rPr>
              <w:t>FOOTWAY LIGHTING</w:t>
            </w:r>
          </w:p>
          <w:p w14:paraId="389D7E8B" w14:textId="53F894DE" w:rsidR="00563D89" w:rsidRDefault="00563D89" w:rsidP="000113A4">
            <w:r w:rsidRPr="00563D89">
              <w:t xml:space="preserve">Norfolk County Council has </w:t>
            </w:r>
            <w:r>
              <w:t xml:space="preserve">decided </w:t>
            </w:r>
            <w:r w:rsidR="00EE25B0">
              <w:t xml:space="preserve">that it will </w:t>
            </w:r>
            <w:r>
              <w:t>no longer to require or adopt</w:t>
            </w:r>
            <w:r w:rsidRPr="00563D89">
              <w:t xml:space="preserve"> </w:t>
            </w:r>
            <w:r>
              <w:t xml:space="preserve">footway lighting on new </w:t>
            </w:r>
            <w:r w:rsidR="00BC2841">
              <w:t xml:space="preserve">housing </w:t>
            </w:r>
            <w:r>
              <w:t>developments.</w:t>
            </w:r>
          </w:p>
          <w:p w14:paraId="55A10D51" w14:textId="0B0EDEEE" w:rsidR="00563D89" w:rsidRDefault="00EE25B0" w:rsidP="000113A4">
            <w:r>
              <w:t xml:space="preserve">Broadland District Council has asked if </w:t>
            </w:r>
            <w:r w:rsidR="00563D89">
              <w:t xml:space="preserve">Acle PC </w:t>
            </w:r>
            <w:r>
              <w:t xml:space="preserve">would </w:t>
            </w:r>
            <w:r w:rsidR="00563D89">
              <w:t xml:space="preserve">take on </w:t>
            </w:r>
            <w:r>
              <w:t xml:space="preserve">the </w:t>
            </w:r>
            <w:r w:rsidR="00563D89">
              <w:t xml:space="preserve">responsibility for </w:t>
            </w:r>
            <w:r>
              <w:t xml:space="preserve">any </w:t>
            </w:r>
            <w:r w:rsidR="00563D89">
              <w:t xml:space="preserve">new </w:t>
            </w:r>
            <w:r>
              <w:t xml:space="preserve">footway lighting. </w:t>
            </w:r>
            <w:r w:rsidR="00563D89">
              <w:t xml:space="preserve">If </w:t>
            </w:r>
            <w:r>
              <w:t xml:space="preserve">the Parish Council did </w:t>
            </w:r>
            <w:r w:rsidR="00563D89">
              <w:t>not</w:t>
            </w:r>
            <w:r>
              <w:t xml:space="preserve"> wish to take on the lights, BDC may take them</w:t>
            </w:r>
            <w:r w:rsidR="00563D89">
              <w:t xml:space="preserve"> on but </w:t>
            </w:r>
            <w:r w:rsidR="00BC2841">
              <w:t xml:space="preserve">would </w:t>
            </w:r>
            <w:r w:rsidR="00292782">
              <w:t>the</w:t>
            </w:r>
            <w:r>
              <w:t>n</w:t>
            </w:r>
            <w:r w:rsidR="00292782">
              <w:t xml:space="preserve"> </w:t>
            </w:r>
            <w:r w:rsidR="00563D89">
              <w:t xml:space="preserve">re-charge </w:t>
            </w:r>
            <w:r>
              <w:t xml:space="preserve">the cost </w:t>
            </w:r>
            <w:r w:rsidR="00563D89">
              <w:t>by special expense through the council tax for Acle residents.</w:t>
            </w:r>
          </w:p>
          <w:p w14:paraId="2B3D7F2B" w14:textId="7D0D1265" w:rsidR="00563D89" w:rsidRPr="00F1686B" w:rsidRDefault="00EE25B0" w:rsidP="00EE25B0">
            <w:pPr>
              <w:rPr>
                <w:b/>
              </w:rPr>
            </w:pPr>
            <w:r>
              <w:t>The councillors were unsure as to the best option so agreed to express an interest in any further information on the issue.</w:t>
            </w:r>
          </w:p>
        </w:tc>
      </w:tr>
      <w:tr w:rsidR="000113A4" w14:paraId="5034F38C" w14:textId="77777777" w:rsidTr="00A843E3">
        <w:tc>
          <w:tcPr>
            <w:tcW w:w="636" w:type="dxa"/>
            <w:gridSpan w:val="2"/>
          </w:tcPr>
          <w:p w14:paraId="64CB30DF" w14:textId="17C2A158" w:rsidR="000113A4" w:rsidRDefault="000113A4" w:rsidP="000113A4">
            <w:r>
              <w:t>11</w:t>
            </w:r>
          </w:p>
        </w:tc>
        <w:tc>
          <w:tcPr>
            <w:tcW w:w="8595" w:type="dxa"/>
            <w:gridSpan w:val="2"/>
          </w:tcPr>
          <w:p w14:paraId="621EBC91" w14:textId="5A8C6356" w:rsidR="00292782" w:rsidRDefault="00CB08BF" w:rsidP="00CB502E">
            <w:pPr>
              <w:rPr>
                <w:b/>
              </w:rPr>
            </w:pPr>
            <w:r>
              <w:rPr>
                <w:b/>
              </w:rPr>
              <w:t>ADDITIONAL CHRISTMAS LIGHTING</w:t>
            </w:r>
            <w:r w:rsidR="00EE25B0">
              <w:rPr>
                <w:b/>
              </w:rPr>
              <w:t xml:space="preserve">: </w:t>
            </w:r>
            <w:r w:rsidR="00CB502E">
              <w:t>Tony Hemmingway reported that there were 1</w:t>
            </w:r>
            <w:r w:rsidR="00BC2841">
              <w:t>,</w:t>
            </w:r>
            <w:r w:rsidR="00CB502E">
              <w:t>050 lights on the Christmas tree this last year a</w:t>
            </w:r>
            <w:r w:rsidR="00BC2841">
              <w:t>nd that additional lights need</w:t>
            </w:r>
            <w:r w:rsidR="00CB502E">
              <w:t xml:space="preserve"> to be purchased for Christmas 2017. This was agreed. It was also agreed to try to put</w:t>
            </w:r>
            <w:r w:rsidR="00BC2841">
              <w:t xml:space="preserve"> a string of</w:t>
            </w:r>
            <w:r w:rsidR="00CB502E">
              <w:t xml:space="preserve"> coloured lights on the Barclays Bank building and to approach the post office and High House to see if they would permit lighting on their properties. It was agreed to authorise up to £4,000 on this project.</w:t>
            </w:r>
          </w:p>
        </w:tc>
      </w:tr>
      <w:tr w:rsidR="000113A4" w14:paraId="2A4007D1" w14:textId="77777777" w:rsidTr="00A843E3">
        <w:tc>
          <w:tcPr>
            <w:tcW w:w="636" w:type="dxa"/>
            <w:gridSpan w:val="2"/>
          </w:tcPr>
          <w:p w14:paraId="7BD81711" w14:textId="2383571A" w:rsidR="000113A4" w:rsidRPr="00CB502E" w:rsidRDefault="00CB08BF" w:rsidP="000113A4">
            <w:r w:rsidRPr="00CB502E">
              <w:t>12</w:t>
            </w:r>
          </w:p>
        </w:tc>
        <w:tc>
          <w:tcPr>
            <w:tcW w:w="8595" w:type="dxa"/>
            <w:gridSpan w:val="2"/>
          </w:tcPr>
          <w:p w14:paraId="7A569C70" w14:textId="77777777" w:rsidR="000113A4" w:rsidRDefault="00CB08BF" w:rsidP="000113A4">
            <w:pPr>
              <w:rPr>
                <w:b/>
              </w:rPr>
            </w:pPr>
            <w:r w:rsidRPr="00CB08BF">
              <w:rPr>
                <w:b/>
              </w:rPr>
              <w:t>ACLE LANDS TRUST</w:t>
            </w:r>
          </w:p>
          <w:p w14:paraId="2BF9D3D3" w14:textId="5C4FA75B" w:rsidR="00292782" w:rsidRPr="00CB08BF" w:rsidRDefault="00CB502E" w:rsidP="00CB502E">
            <w:pPr>
              <w:rPr>
                <w:b/>
              </w:rPr>
            </w:pPr>
            <w:r w:rsidRPr="00CB502E">
              <w:t>It was agreed to re-appoint J</w:t>
            </w:r>
            <w:r w:rsidR="00292782" w:rsidRPr="00CB502E">
              <w:t>ackie Clover, Adam Fisher, Dennis Fisher, Ken Gale and Nigel Robson</w:t>
            </w:r>
            <w:r>
              <w:t xml:space="preserve"> to Acle Lands Trust. Residents are invited to the AGM on</w:t>
            </w:r>
            <w:r w:rsidR="00292782" w:rsidRPr="00CB502E">
              <w:t xml:space="preserve"> 20</w:t>
            </w:r>
            <w:r w:rsidR="00292782" w:rsidRPr="00CB502E">
              <w:rPr>
                <w:vertAlign w:val="superscript"/>
              </w:rPr>
              <w:t>th</w:t>
            </w:r>
            <w:r w:rsidR="00292782" w:rsidRPr="00CB502E">
              <w:t xml:space="preserve"> February</w:t>
            </w:r>
            <w:r>
              <w:t>.</w:t>
            </w:r>
          </w:p>
        </w:tc>
      </w:tr>
      <w:tr w:rsidR="00D56E98" w14:paraId="38062AA0" w14:textId="77777777" w:rsidTr="00A843E3">
        <w:tc>
          <w:tcPr>
            <w:tcW w:w="636" w:type="dxa"/>
            <w:gridSpan w:val="2"/>
          </w:tcPr>
          <w:p w14:paraId="07189300" w14:textId="1515EDD3" w:rsidR="00D56E98" w:rsidRPr="00CB502E" w:rsidRDefault="00CB502E" w:rsidP="00456ECC">
            <w:r w:rsidRPr="00CB502E">
              <w:t>13</w:t>
            </w:r>
          </w:p>
        </w:tc>
        <w:tc>
          <w:tcPr>
            <w:tcW w:w="8595" w:type="dxa"/>
            <w:gridSpan w:val="2"/>
          </w:tcPr>
          <w:p w14:paraId="54CC2DCE" w14:textId="22BE0CB6" w:rsidR="00D56E98" w:rsidRDefault="00D56E98" w:rsidP="00344266">
            <w:pPr>
              <w:rPr>
                <w:b/>
              </w:rPr>
            </w:pPr>
            <w:r>
              <w:rPr>
                <w:b/>
              </w:rPr>
              <w:t>FINANCE</w:t>
            </w:r>
          </w:p>
        </w:tc>
      </w:tr>
      <w:tr w:rsidR="00D56E98" w14:paraId="1405D447" w14:textId="77777777" w:rsidTr="00A843E3">
        <w:tc>
          <w:tcPr>
            <w:tcW w:w="636" w:type="dxa"/>
            <w:gridSpan w:val="2"/>
          </w:tcPr>
          <w:p w14:paraId="14A3543A" w14:textId="052D0956" w:rsidR="00D56E98" w:rsidRDefault="00D56E98" w:rsidP="00456ECC">
            <w:pPr>
              <w:rPr>
                <w:b/>
              </w:rPr>
            </w:pPr>
          </w:p>
        </w:tc>
        <w:tc>
          <w:tcPr>
            <w:tcW w:w="859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4132"/>
              <w:gridCol w:w="1476"/>
            </w:tblGrid>
            <w:tr w:rsidR="00D56E98" w14:paraId="09BA3589" w14:textId="77777777" w:rsidTr="009F14D5">
              <w:tc>
                <w:tcPr>
                  <w:tcW w:w="2670" w:type="dxa"/>
                </w:tcPr>
                <w:p w14:paraId="241D62AA" w14:textId="77777777" w:rsidR="00D56E98" w:rsidRPr="00456ECC" w:rsidRDefault="00D56E98" w:rsidP="00D56E98">
                  <w:pPr>
                    <w:pStyle w:val="NoSpacing"/>
                    <w:rPr>
                      <w:b/>
                    </w:rPr>
                  </w:pPr>
                  <w:r w:rsidRPr="00456ECC">
                    <w:rPr>
                      <w:b/>
                    </w:rPr>
                    <w:t>Receipts:</w:t>
                  </w:r>
                </w:p>
              </w:tc>
              <w:tc>
                <w:tcPr>
                  <w:tcW w:w="4132" w:type="dxa"/>
                </w:tcPr>
                <w:p w14:paraId="165EC6DD" w14:textId="77777777" w:rsidR="00D56E98" w:rsidRDefault="00D56E98" w:rsidP="00D56E98">
                  <w:pPr>
                    <w:pStyle w:val="NoSpacing"/>
                  </w:pPr>
                </w:p>
              </w:tc>
              <w:tc>
                <w:tcPr>
                  <w:tcW w:w="1476" w:type="dxa"/>
                </w:tcPr>
                <w:p w14:paraId="4CFFBB1D" w14:textId="77777777" w:rsidR="00D56E98" w:rsidRDefault="00D56E98" w:rsidP="00D56E98">
                  <w:pPr>
                    <w:pStyle w:val="NoSpacing"/>
                    <w:jc w:val="center"/>
                  </w:pPr>
                  <w:r>
                    <w:t xml:space="preserve">         £</w:t>
                  </w:r>
                </w:p>
              </w:tc>
            </w:tr>
            <w:tr w:rsidR="00D56E98" w14:paraId="47B97C55" w14:textId="77777777" w:rsidTr="009F14D5">
              <w:tc>
                <w:tcPr>
                  <w:tcW w:w="2670" w:type="dxa"/>
                </w:tcPr>
                <w:p w14:paraId="47A46EC2" w14:textId="1E26ACB0" w:rsidR="00D56E98" w:rsidRDefault="00B84143" w:rsidP="00D56E98">
                  <w:pPr>
                    <w:pStyle w:val="NoSpacing"/>
                  </w:pPr>
                  <w:r>
                    <w:t>Beighton</w:t>
                  </w:r>
                  <w:r w:rsidR="00D56E98">
                    <w:t xml:space="preserve"> PC</w:t>
                  </w:r>
                </w:p>
              </w:tc>
              <w:tc>
                <w:tcPr>
                  <w:tcW w:w="4132" w:type="dxa"/>
                </w:tcPr>
                <w:p w14:paraId="0A39E5D7" w14:textId="77777777" w:rsidR="00D56E98" w:rsidRDefault="00D56E98" w:rsidP="00D56E98">
                  <w:pPr>
                    <w:pStyle w:val="NoSpacing"/>
                  </w:pPr>
                  <w:r>
                    <w:t>Share of exps</w:t>
                  </w:r>
                </w:p>
              </w:tc>
              <w:tc>
                <w:tcPr>
                  <w:tcW w:w="1476" w:type="dxa"/>
                </w:tcPr>
                <w:p w14:paraId="6A332904" w14:textId="1B9E7677" w:rsidR="00D56E98" w:rsidRDefault="00B84143" w:rsidP="00D56E98">
                  <w:pPr>
                    <w:pStyle w:val="NoSpacing"/>
                    <w:jc w:val="right"/>
                  </w:pPr>
                  <w:r>
                    <w:t>43.00</w:t>
                  </w:r>
                </w:p>
              </w:tc>
            </w:tr>
            <w:tr w:rsidR="006F62DA" w14:paraId="117AFF52" w14:textId="77777777" w:rsidTr="009F14D5">
              <w:tc>
                <w:tcPr>
                  <w:tcW w:w="2670" w:type="dxa"/>
                </w:tcPr>
                <w:p w14:paraId="2F712C08" w14:textId="008947AD" w:rsidR="006F62DA" w:rsidRDefault="00B84143" w:rsidP="00D56E98">
                  <w:pPr>
                    <w:pStyle w:val="NoSpacing"/>
                  </w:pPr>
                  <w:r>
                    <w:t>HMRC</w:t>
                  </w:r>
                </w:p>
              </w:tc>
              <w:tc>
                <w:tcPr>
                  <w:tcW w:w="4132" w:type="dxa"/>
                </w:tcPr>
                <w:p w14:paraId="23B300E1" w14:textId="38D74741" w:rsidR="006F62DA" w:rsidRDefault="00B84143" w:rsidP="00D56E98">
                  <w:pPr>
                    <w:pStyle w:val="NoSpacing"/>
                  </w:pPr>
                  <w:r>
                    <w:t>VAT refund</w:t>
                  </w:r>
                </w:p>
              </w:tc>
              <w:tc>
                <w:tcPr>
                  <w:tcW w:w="1476" w:type="dxa"/>
                </w:tcPr>
                <w:p w14:paraId="253586A4" w14:textId="1CA41B4C" w:rsidR="006F62DA" w:rsidRDefault="00B84143" w:rsidP="00D56E98">
                  <w:pPr>
                    <w:pStyle w:val="NoSpacing"/>
                    <w:jc w:val="right"/>
                  </w:pPr>
                  <w:r>
                    <w:t>8,598.47</w:t>
                  </w:r>
                </w:p>
              </w:tc>
            </w:tr>
            <w:tr w:rsidR="00D56E98" w14:paraId="6C40396A" w14:textId="77777777" w:rsidTr="009F14D5">
              <w:tc>
                <w:tcPr>
                  <w:tcW w:w="2670" w:type="dxa"/>
                </w:tcPr>
                <w:p w14:paraId="31E3A8B7" w14:textId="1BBD3C9F" w:rsidR="00D56E98" w:rsidRDefault="00B51D4D" w:rsidP="00D56E98">
                  <w:pPr>
                    <w:pStyle w:val="NoSpacing"/>
                  </w:pPr>
                  <w:r>
                    <w:t>Lloyds</w:t>
                  </w:r>
                </w:p>
              </w:tc>
              <w:tc>
                <w:tcPr>
                  <w:tcW w:w="4132" w:type="dxa"/>
                </w:tcPr>
                <w:p w14:paraId="05CC342C" w14:textId="0DE2A1EA" w:rsidR="00D56E98" w:rsidRDefault="00B51D4D" w:rsidP="00D56E98">
                  <w:pPr>
                    <w:pStyle w:val="NoSpacing"/>
                  </w:pPr>
                  <w:r>
                    <w:t>Bank interest</w:t>
                  </w:r>
                </w:p>
              </w:tc>
              <w:tc>
                <w:tcPr>
                  <w:tcW w:w="1476" w:type="dxa"/>
                </w:tcPr>
                <w:p w14:paraId="05FA3E99" w14:textId="1E52DCDF" w:rsidR="00D56E98" w:rsidRDefault="00B84143" w:rsidP="00D56E98">
                  <w:pPr>
                    <w:pStyle w:val="NoSpacing"/>
                    <w:jc w:val="right"/>
                  </w:pPr>
                  <w:r>
                    <w:t>10.31</w:t>
                  </w:r>
                </w:p>
              </w:tc>
            </w:tr>
            <w:tr w:rsidR="00B84143" w14:paraId="45F912FE" w14:textId="77777777" w:rsidTr="009F14D5">
              <w:tc>
                <w:tcPr>
                  <w:tcW w:w="2670" w:type="dxa"/>
                </w:tcPr>
                <w:p w14:paraId="188B67B9" w14:textId="7FAFB8F8" w:rsidR="00B84143" w:rsidRDefault="00B84143" w:rsidP="00D56E98">
                  <w:pPr>
                    <w:pStyle w:val="NoSpacing"/>
                  </w:pPr>
                  <w:r>
                    <w:t xml:space="preserve">Barclays Bank </w:t>
                  </w:r>
                </w:p>
              </w:tc>
              <w:tc>
                <w:tcPr>
                  <w:tcW w:w="4132" w:type="dxa"/>
                </w:tcPr>
                <w:p w14:paraId="3716F1F2" w14:textId="1179DEA7" w:rsidR="00B84143" w:rsidRDefault="00B84143" w:rsidP="00D56E98">
                  <w:pPr>
                    <w:pStyle w:val="NoSpacing"/>
                  </w:pPr>
                  <w:r>
                    <w:t>Rent</w:t>
                  </w:r>
                </w:p>
              </w:tc>
              <w:tc>
                <w:tcPr>
                  <w:tcW w:w="1476" w:type="dxa"/>
                </w:tcPr>
                <w:p w14:paraId="064CA8EC" w14:textId="5AF799CC" w:rsidR="00B84143" w:rsidRPr="00DB762D" w:rsidRDefault="00B84143" w:rsidP="00D56E98">
                  <w:pPr>
                    <w:pStyle w:val="NoSpacing"/>
                    <w:jc w:val="right"/>
                  </w:pPr>
                  <w:r>
                    <w:t>6,375.00</w:t>
                  </w:r>
                </w:p>
              </w:tc>
            </w:tr>
            <w:tr w:rsidR="00D56E98" w14:paraId="5375B50E" w14:textId="77777777" w:rsidTr="009F14D5">
              <w:tc>
                <w:tcPr>
                  <w:tcW w:w="2670" w:type="dxa"/>
                </w:tcPr>
                <w:p w14:paraId="481BD6D6" w14:textId="77777777" w:rsidR="00D56E98" w:rsidRPr="00E023CC" w:rsidRDefault="00D56E98" w:rsidP="00D56E98">
                  <w:pPr>
                    <w:pStyle w:val="NoSpacing"/>
                    <w:rPr>
                      <w:b/>
                    </w:rPr>
                  </w:pPr>
                  <w:r w:rsidRPr="00E023CC">
                    <w:rPr>
                      <w:b/>
                    </w:rPr>
                    <w:t>Direct Debits:</w:t>
                  </w:r>
                </w:p>
              </w:tc>
              <w:tc>
                <w:tcPr>
                  <w:tcW w:w="4132" w:type="dxa"/>
                </w:tcPr>
                <w:p w14:paraId="6F0DB7E4" w14:textId="77777777" w:rsidR="00D56E98" w:rsidRDefault="00D56E98" w:rsidP="00D56E98">
                  <w:pPr>
                    <w:pStyle w:val="NoSpacing"/>
                  </w:pPr>
                </w:p>
              </w:tc>
              <w:tc>
                <w:tcPr>
                  <w:tcW w:w="1476" w:type="dxa"/>
                </w:tcPr>
                <w:p w14:paraId="7C549219" w14:textId="77777777" w:rsidR="00D56E98" w:rsidRDefault="00D56E98" w:rsidP="00D56E98">
                  <w:pPr>
                    <w:pStyle w:val="NoSpacing"/>
                    <w:jc w:val="right"/>
                  </w:pPr>
                </w:p>
              </w:tc>
            </w:tr>
            <w:tr w:rsidR="00D56E98" w14:paraId="376A42D8" w14:textId="77777777" w:rsidTr="009F14D5">
              <w:tc>
                <w:tcPr>
                  <w:tcW w:w="2670" w:type="dxa"/>
                </w:tcPr>
                <w:p w14:paraId="249D3038" w14:textId="77777777" w:rsidR="00D56E98" w:rsidRDefault="00D56E98" w:rsidP="00D56E98">
                  <w:pPr>
                    <w:pStyle w:val="NoSpacing"/>
                  </w:pPr>
                  <w:r>
                    <w:t>SWALEC</w:t>
                  </w:r>
                </w:p>
              </w:tc>
              <w:tc>
                <w:tcPr>
                  <w:tcW w:w="4132" w:type="dxa"/>
                </w:tcPr>
                <w:p w14:paraId="3D4F9994" w14:textId="77777777" w:rsidR="00D56E98" w:rsidRDefault="00D56E98" w:rsidP="00D56E98">
                  <w:pPr>
                    <w:pStyle w:val="NoSpacing"/>
                  </w:pPr>
                  <w:r>
                    <w:t>Street lighting electricity for month</w:t>
                  </w:r>
                </w:p>
              </w:tc>
              <w:tc>
                <w:tcPr>
                  <w:tcW w:w="1476" w:type="dxa"/>
                </w:tcPr>
                <w:p w14:paraId="31C39650" w14:textId="33ACA761" w:rsidR="00D56E98" w:rsidRDefault="005B599B" w:rsidP="00D56E98">
                  <w:pPr>
                    <w:pStyle w:val="NoSpacing"/>
                    <w:jc w:val="right"/>
                  </w:pPr>
                  <w:r>
                    <w:t>715.14</w:t>
                  </w:r>
                </w:p>
              </w:tc>
            </w:tr>
            <w:tr w:rsidR="00B51D4D" w14:paraId="01FBB8F8" w14:textId="77777777" w:rsidTr="009F14D5">
              <w:tc>
                <w:tcPr>
                  <w:tcW w:w="2670" w:type="dxa"/>
                </w:tcPr>
                <w:p w14:paraId="7BC99A7B" w14:textId="112839E3" w:rsidR="00B51D4D" w:rsidRDefault="00B51D4D" w:rsidP="00D56E98">
                  <w:pPr>
                    <w:pStyle w:val="NoSpacing"/>
                  </w:pPr>
                  <w:r>
                    <w:t>Veolia</w:t>
                  </w:r>
                </w:p>
              </w:tc>
              <w:tc>
                <w:tcPr>
                  <w:tcW w:w="4132" w:type="dxa"/>
                </w:tcPr>
                <w:p w14:paraId="003848EA" w14:textId="004ECFEA" w:rsidR="00B51D4D" w:rsidRDefault="00B51D4D" w:rsidP="00D56E98">
                  <w:pPr>
                    <w:pStyle w:val="NoSpacing"/>
                  </w:pPr>
                  <w:r>
                    <w:t>Skip hire</w:t>
                  </w:r>
                  <w:r w:rsidR="00121221">
                    <w:t xml:space="preserve"> for </w:t>
                  </w:r>
                  <w:r>
                    <w:t>month</w:t>
                  </w:r>
                </w:p>
              </w:tc>
              <w:tc>
                <w:tcPr>
                  <w:tcW w:w="1476" w:type="dxa"/>
                </w:tcPr>
                <w:p w14:paraId="0A51DF99" w14:textId="522883AF" w:rsidR="00B51D4D" w:rsidRDefault="00CB1A77" w:rsidP="00D56E98">
                  <w:pPr>
                    <w:pStyle w:val="NoSpacing"/>
                    <w:jc w:val="right"/>
                  </w:pPr>
                  <w:r>
                    <w:t>177.00</w:t>
                  </w:r>
                </w:p>
              </w:tc>
            </w:tr>
            <w:tr w:rsidR="00B51D4D" w14:paraId="1A76CF19" w14:textId="77777777" w:rsidTr="009F14D5">
              <w:tc>
                <w:tcPr>
                  <w:tcW w:w="2670" w:type="dxa"/>
                </w:tcPr>
                <w:p w14:paraId="30C62B5D" w14:textId="27E83D35" w:rsidR="00B51D4D" w:rsidRDefault="00CB1A77" w:rsidP="00D56E98">
                  <w:pPr>
                    <w:pStyle w:val="NoSpacing"/>
                  </w:pPr>
                  <w:r>
                    <w:t>Anglian Water</w:t>
                  </w:r>
                </w:p>
              </w:tc>
              <w:tc>
                <w:tcPr>
                  <w:tcW w:w="4132" w:type="dxa"/>
                </w:tcPr>
                <w:p w14:paraId="3D7A4E2D" w14:textId="623009A0" w:rsidR="00B51D4D" w:rsidRDefault="00CB1A77" w:rsidP="00D56E98">
                  <w:pPr>
                    <w:pStyle w:val="NoSpacing"/>
                  </w:pPr>
                  <w:r>
                    <w:t>Water at public toilets</w:t>
                  </w:r>
                </w:p>
              </w:tc>
              <w:tc>
                <w:tcPr>
                  <w:tcW w:w="1476" w:type="dxa"/>
                </w:tcPr>
                <w:p w14:paraId="1815E174" w14:textId="26FA92F8" w:rsidR="00B51D4D" w:rsidRDefault="00CB1A77" w:rsidP="00D56E98">
                  <w:pPr>
                    <w:pStyle w:val="NoSpacing"/>
                    <w:jc w:val="right"/>
                  </w:pPr>
                  <w:r>
                    <w:t>505.90</w:t>
                  </w:r>
                </w:p>
              </w:tc>
            </w:tr>
            <w:tr w:rsidR="00B51D4D" w14:paraId="31E3E7A8" w14:textId="77777777" w:rsidTr="009F14D5">
              <w:tc>
                <w:tcPr>
                  <w:tcW w:w="2670" w:type="dxa"/>
                </w:tcPr>
                <w:p w14:paraId="3739857E" w14:textId="4FCFC1B8" w:rsidR="00B51D4D" w:rsidRDefault="00CB1A77" w:rsidP="00D56E98">
                  <w:pPr>
                    <w:pStyle w:val="NoSpacing"/>
                  </w:pPr>
                  <w:r>
                    <w:t>Anglian Water</w:t>
                  </w:r>
                </w:p>
              </w:tc>
              <w:tc>
                <w:tcPr>
                  <w:tcW w:w="4132" w:type="dxa"/>
                </w:tcPr>
                <w:p w14:paraId="34C3014D" w14:textId="0212CD2A" w:rsidR="00B51D4D" w:rsidRDefault="00CB1A77" w:rsidP="00D56E98">
                  <w:pPr>
                    <w:pStyle w:val="NoSpacing"/>
                  </w:pPr>
                  <w:r>
                    <w:t>Water at allotments</w:t>
                  </w:r>
                </w:p>
              </w:tc>
              <w:tc>
                <w:tcPr>
                  <w:tcW w:w="1476" w:type="dxa"/>
                </w:tcPr>
                <w:p w14:paraId="3815A83C" w14:textId="1B3F694C" w:rsidR="00B51D4D" w:rsidRDefault="00CB1A77" w:rsidP="00D56E98">
                  <w:pPr>
                    <w:pStyle w:val="NoSpacing"/>
                    <w:jc w:val="right"/>
                  </w:pPr>
                  <w:r>
                    <w:t>30.81</w:t>
                  </w:r>
                </w:p>
              </w:tc>
            </w:tr>
            <w:tr w:rsidR="00CB1A77" w14:paraId="706CB986" w14:textId="77777777" w:rsidTr="009F14D5">
              <w:tc>
                <w:tcPr>
                  <w:tcW w:w="2670" w:type="dxa"/>
                </w:tcPr>
                <w:p w14:paraId="3C68F860" w14:textId="4A20DEA0" w:rsidR="00CB1A77" w:rsidRDefault="00CB1A77" w:rsidP="00D56E98">
                  <w:pPr>
                    <w:pStyle w:val="NoSpacing"/>
                  </w:pPr>
                  <w:r>
                    <w:t>Anglian Water</w:t>
                  </w:r>
                </w:p>
              </w:tc>
              <w:tc>
                <w:tcPr>
                  <w:tcW w:w="4132" w:type="dxa"/>
                </w:tcPr>
                <w:p w14:paraId="220D535E" w14:textId="7BAB456F" w:rsidR="00CB1A77" w:rsidRDefault="00CB1A77" w:rsidP="00D56E98">
                  <w:pPr>
                    <w:pStyle w:val="NoSpacing"/>
                  </w:pPr>
                  <w:r>
                    <w:t>Water at cemetery</w:t>
                  </w:r>
                </w:p>
              </w:tc>
              <w:tc>
                <w:tcPr>
                  <w:tcW w:w="1476" w:type="dxa"/>
                </w:tcPr>
                <w:p w14:paraId="7444047A" w14:textId="47F51066" w:rsidR="00CB1A77" w:rsidRDefault="00CB1A77" w:rsidP="00D56E98">
                  <w:pPr>
                    <w:pStyle w:val="NoSpacing"/>
                    <w:jc w:val="right"/>
                  </w:pPr>
                  <w:r>
                    <w:t>13.05</w:t>
                  </w:r>
                </w:p>
              </w:tc>
            </w:tr>
            <w:tr w:rsidR="00D56E98" w14:paraId="2141E75D" w14:textId="77777777" w:rsidTr="009F14D5">
              <w:tc>
                <w:tcPr>
                  <w:tcW w:w="2670" w:type="dxa"/>
                </w:tcPr>
                <w:p w14:paraId="029332C3" w14:textId="6689B345" w:rsidR="00D56E98" w:rsidRPr="009F14D5" w:rsidRDefault="009F14D5" w:rsidP="00D56E98">
                  <w:pPr>
                    <w:pStyle w:val="NoSpacing"/>
                    <w:rPr>
                      <w:b/>
                    </w:rPr>
                  </w:pPr>
                  <w:r w:rsidRPr="009F14D5">
                    <w:rPr>
                      <w:b/>
                    </w:rPr>
                    <w:t>Online Payments made</w:t>
                  </w:r>
                  <w:r>
                    <w:rPr>
                      <w:b/>
                    </w:rPr>
                    <w:t xml:space="preserve"> between meetings:</w:t>
                  </w:r>
                </w:p>
              </w:tc>
              <w:tc>
                <w:tcPr>
                  <w:tcW w:w="4132" w:type="dxa"/>
                </w:tcPr>
                <w:p w14:paraId="640F1198" w14:textId="67CA4735" w:rsidR="00D56E98" w:rsidRDefault="00D56E98" w:rsidP="00D56E98">
                  <w:pPr>
                    <w:pStyle w:val="NoSpacing"/>
                  </w:pPr>
                </w:p>
              </w:tc>
              <w:tc>
                <w:tcPr>
                  <w:tcW w:w="1476" w:type="dxa"/>
                </w:tcPr>
                <w:p w14:paraId="3122DB40" w14:textId="3A26A491" w:rsidR="00D56E98" w:rsidRDefault="00D56E98" w:rsidP="00D56E98">
                  <w:pPr>
                    <w:pStyle w:val="NoSpacing"/>
                    <w:jc w:val="right"/>
                  </w:pPr>
                </w:p>
              </w:tc>
            </w:tr>
            <w:tr w:rsidR="00D56E98" w14:paraId="004CE295" w14:textId="77777777" w:rsidTr="009F14D5">
              <w:tc>
                <w:tcPr>
                  <w:tcW w:w="2670" w:type="dxa"/>
                </w:tcPr>
                <w:p w14:paraId="7855AEB4" w14:textId="21CC45D5" w:rsidR="00D56E98" w:rsidRDefault="00CB1A77" w:rsidP="00D56E98">
                  <w:pPr>
                    <w:pStyle w:val="NoSpacing"/>
                  </w:pPr>
                  <w:r>
                    <w:t>Furniture Finishers</w:t>
                  </w:r>
                </w:p>
              </w:tc>
              <w:tc>
                <w:tcPr>
                  <w:tcW w:w="4132" w:type="dxa"/>
                </w:tcPr>
                <w:p w14:paraId="0A1C1A04" w14:textId="56A67940" w:rsidR="00D56E98" w:rsidRDefault="00CB1A77" w:rsidP="00D56E98">
                  <w:pPr>
                    <w:pStyle w:val="NoSpacing"/>
                  </w:pPr>
                  <w:r>
                    <w:t>Part of grant to Recreation Centre</w:t>
                  </w:r>
                </w:p>
              </w:tc>
              <w:tc>
                <w:tcPr>
                  <w:tcW w:w="1476" w:type="dxa"/>
                </w:tcPr>
                <w:p w14:paraId="731ED135" w14:textId="06BBB430" w:rsidR="00D56E98" w:rsidRDefault="00CB1A77" w:rsidP="00D56E98">
                  <w:pPr>
                    <w:pStyle w:val="NoSpacing"/>
                    <w:jc w:val="right"/>
                  </w:pPr>
                  <w:r>
                    <w:t>144.00</w:t>
                  </w:r>
                </w:p>
              </w:tc>
            </w:tr>
            <w:tr w:rsidR="00D56E98" w14:paraId="4305CC16" w14:textId="77777777" w:rsidTr="009F14D5">
              <w:tc>
                <w:tcPr>
                  <w:tcW w:w="2670" w:type="dxa"/>
                </w:tcPr>
                <w:p w14:paraId="209D1937" w14:textId="0A5B2BEA" w:rsidR="00D56E98" w:rsidRDefault="00CB1A77" w:rsidP="00D56E98">
                  <w:pPr>
                    <w:pStyle w:val="NoSpacing"/>
                  </w:pPr>
                  <w:r>
                    <w:t xml:space="preserve">P James re </w:t>
                  </w:r>
                  <w:r w:rsidR="00811DD0">
                    <w:t>Curry’s</w:t>
                  </w:r>
                </w:p>
              </w:tc>
              <w:tc>
                <w:tcPr>
                  <w:tcW w:w="4132" w:type="dxa"/>
                </w:tcPr>
                <w:p w14:paraId="45DD1777" w14:textId="4B6197A7" w:rsidR="00D56E98" w:rsidRDefault="00CB1A77" w:rsidP="00D56E98">
                  <w:pPr>
                    <w:pStyle w:val="NoSpacing"/>
                  </w:pPr>
                  <w:r>
                    <w:t>Fridge and cooker for Rec Centre</w:t>
                  </w:r>
                </w:p>
              </w:tc>
              <w:tc>
                <w:tcPr>
                  <w:tcW w:w="1476" w:type="dxa"/>
                </w:tcPr>
                <w:p w14:paraId="4DDA1934" w14:textId="2820A6C3" w:rsidR="00D56E98" w:rsidRDefault="00CB1A77" w:rsidP="00D56E98">
                  <w:pPr>
                    <w:pStyle w:val="NoSpacing"/>
                    <w:jc w:val="right"/>
                  </w:pPr>
                  <w:r>
                    <w:t>299.98</w:t>
                  </w:r>
                </w:p>
              </w:tc>
            </w:tr>
            <w:tr w:rsidR="00D56E98" w14:paraId="77E61EDD" w14:textId="77777777" w:rsidTr="00C276B9">
              <w:tc>
                <w:tcPr>
                  <w:tcW w:w="2670" w:type="dxa"/>
                </w:tcPr>
                <w:p w14:paraId="20092314" w14:textId="77777777" w:rsidR="00D56E98" w:rsidRPr="00312350" w:rsidRDefault="00D56E98" w:rsidP="00D56E98">
                  <w:pPr>
                    <w:pStyle w:val="NoSpacing"/>
                    <w:rPr>
                      <w:b/>
                    </w:rPr>
                  </w:pPr>
                  <w:r w:rsidRPr="00312350">
                    <w:rPr>
                      <w:b/>
                    </w:rPr>
                    <w:t>Online Payments:</w:t>
                  </w:r>
                </w:p>
              </w:tc>
              <w:tc>
                <w:tcPr>
                  <w:tcW w:w="4132" w:type="dxa"/>
                </w:tcPr>
                <w:p w14:paraId="19936B3E" w14:textId="77777777" w:rsidR="00D56E98" w:rsidRPr="00312350" w:rsidRDefault="00D56E98" w:rsidP="00D56E98">
                  <w:pPr>
                    <w:pStyle w:val="NoSpacing"/>
                  </w:pPr>
                </w:p>
              </w:tc>
              <w:tc>
                <w:tcPr>
                  <w:tcW w:w="1476" w:type="dxa"/>
                </w:tcPr>
                <w:p w14:paraId="4785ED1C" w14:textId="77777777" w:rsidR="00D56E98" w:rsidRPr="00312350" w:rsidRDefault="00D56E98" w:rsidP="00D56E98">
                  <w:pPr>
                    <w:pStyle w:val="NoSpacing"/>
                    <w:jc w:val="center"/>
                  </w:pPr>
                </w:p>
              </w:tc>
            </w:tr>
            <w:tr w:rsidR="00D56E98" w14:paraId="6677BEE3" w14:textId="77777777" w:rsidTr="00C276B9">
              <w:tc>
                <w:tcPr>
                  <w:tcW w:w="2670" w:type="dxa"/>
                </w:tcPr>
                <w:p w14:paraId="523B005E" w14:textId="77777777" w:rsidR="00D56E98" w:rsidRDefault="00D56E98" w:rsidP="00D56E98">
                  <w:pPr>
                    <w:pStyle w:val="NoSpacing"/>
                  </w:pPr>
                  <w:r>
                    <w:t>Employment costs:</w:t>
                  </w:r>
                </w:p>
              </w:tc>
              <w:tc>
                <w:tcPr>
                  <w:tcW w:w="4132" w:type="dxa"/>
                </w:tcPr>
                <w:p w14:paraId="3C89E832" w14:textId="77777777" w:rsidR="00D56E98" w:rsidRDefault="00D56E98" w:rsidP="00D56E98">
                  <w:pPr>
                    <w:pStyle w:val="NoSpacing"/>
                  </w:pPr>
                </w:p>
              </w:tc>
              <w:tc>
                <w:tcPr>
                  <w:tcW w:w="1476" w:type="dxa"/>
                </w:tcPr>
                <w:p w14:paraId="119D9C09" w14:textId="0860F473" w:rsidR="00D56E98" w:rsidRDefault="00C276B9" w:rsidP="00D56E98">
                  <w:pPr>
                    <w:pStyle w:val="NoSpacing"/>
                    <w:jc w:val="right"/>
                  </w:pPr>
                  <w:r>
                    <w:t>3,295.06</w:t>
                  </w:r>
                </w:p>
              </w:tc>
            </w:tr>
            <w:tr w:rsidR="00D56E98" w14:paraId="36E49A68" w14:textId="77777777" w:rsidTr="00C276B9">
              <w:tc>
                <w:tcPr>
                  <w:tcW w:w="2670" w:type="dxa"/>
                </w:tcPr>
                <w:p w14:paraId="2C03135E" w14:textId="3AD48FE1" w:rsidR="00D56E98" w:rsidRDefault="00330295" w:rsidP="00D56E98">
                  <w:pPr>
                    <w:pStyle w:val="NoSpacing"/>
                  </w:pPr>
                  <w:r w:rsidRPr="00330295">
                    <w:t>Total Gas &amp; Power</w:t>
                  </w:r>
                  <w:r w:rsidRPr="00330295">
                    <w:tab/>
                  </w:r>
                </w:p>
              </w:tc>
              <w:tc>
                <w:tcPr>
                  <w:tcW w:w="4132" w:type="dxa"/>
                </w:tcPr>
                <w:p w14:paraId="0D0ACD7A" w14:textId="03BE3C00" w:rsidR="00D56E98" w:rsidRDefault="00330295" w:rsidP="00D56E98">
                  <w:pPr>
                    <w:pStyle w:val="NoSpacing"/>
                  </w:pPr>
                  <w:r w:rsidRPr="00330295">
                    <w:t>Electricity at public toilets</w:t>
                  </w:r>
                </w:p>
              </w:tc>
              <w:tc>
                <w:tcPr>
                  <w:tcW w:w="1476" w:type="dxa"/>
                </w:tcPr>
                <w:p w14:paraId="72796A01" w14:textId="373A1489" w:rsidR="00D56E98" w:rsidRDefault="00195EA6" w:rsidP="00D56E98">
                  <w:pPr>
                    <w:pStyle w:val="NoSpacing"/>
                    <w:jc w:val="right"/>
                  </w:pPr>
                  <w:r>
                    <w:t>30.80</w:t>
                  </w:r>
                </w:p>
              </w:tc>
            </w:tr>
            <w:tr w:rsidR="004260F3" w14:paraId="62302A60" w14:textId="77777777" w:rsidTr="009F14D5">
              <w:tc>
                <w:tcPr>
                  <w:tcW w:w="2670" w:type="dxa"/>
                </w:tcPr>
                <w:p w14:paraId="295829B9" w14:textId="7EFA86A8" w:rsidR="004260F3" w:rsidRDefault="004260F3" w:rsidP="00D56E98">
                  <w:pPr>
                    <w:pStyle w:val="NoSpacing"/>
                  </w:pPr>
                  <w:r>
                    <w:t>Hugh Crane Cleaning</w:t>
                  </w:r>
                </w:p>
              </w:tc>
              <w:tc>
                <w:tcPr>
                  <w:tcW w:w="4132" w:type="dxa"/>
                </w:tcPr>
                <w:p w14:paraId="36455F52" w14:textId="27B27AD0" w:rsidR="004260F3" w:rsidRDefault="004260F3" w:rsidP="00D56E98">
                  <w:pPr>
                    <w:pStyle w:val="NoSpacing"/>
                  </w:pPr>
                  <w:r>
                    <w:t>Supplies for Fletcher Room</w:t>
                  </w:r>
                </w:p>
              </w:tc>
              <w:tc>
                <w:tcPr>
                  <w:tcW w:w="1476" w:type="dxa"/>
                </w:tcPr>
                <w:p w14:paraId="1E66A0B6" w14:textId="2E99BCCF" w:rsidR="004260F3" w:rsidRDefault="00195EA6" w:rsidP="00D56E98">
                  <w:pPr>
                    <w:pStyle w:val="NoSpacing"/>
                    <w:jc w:val="right"/>
                  </w:pPr>
                  <w:r>
                    <w:t>60.96</w:t>
                  </w:r>
                </w:p>
              </w:tc>
            </w:tr>
            <w:tr w:rsidR="00195EA6" w14:paraId="7C12582F" w14:textId="77777777" w:rsidTr="009F14D5">
              <w:tc>
                <w:tcPr>
                  <w:tcW w:w="2670" w:type="dxa"/>
                </w:tcPr>
                <w:p w14:paraId="023EDC3D" w14:textId="0E293C2A" w:rsidR="00195EA6" w:rsidRDefault="00195EA6" w:rsidP="00D56E98">
                  <w:pPr>
                    <w:pStyle w:val="NoSpacing"/>
                  </w:pPr>
                  <w:r>
                    <w:t>Copy IT</w:t>
                  </w:r>
                </w:p>
              </w:tc>
              <w:tc>
                <w:tcPr>
                  <w:tcW w:w="4132" w:type="dxa"/>
                </w:tcPr>
                <w:p w14:paraId="4093C369" w14:textId="411D87A0" w:rsidR="00195EA6" w:rsidRDefault="00195EA6" w:rsidP="00D56E98">
                  <w:pPr>
                    <w:pStyle w:val="NoSpacing"/>
                  </w:pPr>
                  <w:r>
                    <w:t>Copying charges</w:t>
                  </w:r>
                </w:p>
              </w:tc>
              <w:tc>
                <w:tcPr>
                  <w:tcW w:w="1476" w:type="dxa"/>
                </w:tcPr>
                <w:p w14:paraId="7FBC7646" w14:textId="2621A673" w:rsidR="00195EA6" w:rsidRDefault="00195EA6" w:rsidP="00D56E98">
                  <w:pPr>
                    <w:pStyle w:val="NoSpacing"/>
                    <w:jc w:val="right"/>
                  </w:pPr>
                  <w:r>
                    <w:t>77.55</w:t>
                  </w:r>
                </w:p>
              </w:tc>
            </w:tr>
            <w:tr w:rsidR="00195EA6" w14:paraId="25B7C4C2" w14:textId="77777777" w:rsidTr="009F14D5">
              <w:tc>
                <w:tcPr>
                  <w:tcW w:w="2670" w:type="dxa"/>
                </w:tcPr>
                <w:p w14:paraId="53F0A39B" w14:textId="7A8DC8E3" w:rsidR="00195EA6" w:rsidRDefault="00195EA6" w:rsidP="00D56E98">
                  <w:pPr>
                    <w:pStyle w:val="NoSpacing"/>
                  </w:pPr>
                  <w:r>
                    <w:t>Secker &amp; Sons</w:t>
                  </w:r>
                </w:p>
              </w:tc>
              <w:tc>
                <w:tcPr>
                  <w:tcW w:w="4132" w:type="dxa"/>
                </w:tcPr>
                <w:p w14:paraId="51C15620" w14:textId="6C89EF1E" w:rsidR="00195EA6" w:rsidRDefault="00195EA6" w:rsidP="00D56E98">
                  <w:pPr>
                    <w:pStyle w:val="NoSpacing"/>
                  </w:pPr>
                  <w:r>
                    <w:t>Service contract re Fletcher Room</w:t>
                  </w:r>
                </w:p>
              </w:tc>
              <w:tc>
                <w:tcPr>
                  <w:tcW w:w="1476" w:type="dxa"/>
                </w:tcPr>
                <w:p w14:paraId="0111DF7F" w14:textId="5BEFC16A" w:rsidR="00195EA6" w:rsidRDefault="00195EA6" w:rsidP="00D56E98">
                  <w:pPr>
                    <w:pStyle w:val="NoSpacing"/>
                    <w:jc w:val="right"/>
                  </w:pPr>
                  <w:r>
                    <w:t>162.00</w:t>
                  </w:r>
                </w:p>
              </w:tc>
            </w:tr>
            <w:tr w:rsidR="00195EA6" w14:paraId="3EB1F0E1" w14:textId="77777777" w:rsidTr="009F14D5">
              <w:tc>
                <w:tcPr>
                  <w:tcW w:w="2670" w:type="dxa"/>
                </w:tcPr>
                <w:p w14:paraId="3BFCEB6F" w14:textId="7FA7CB59" w:rsidR="00195EA6" w:rsidRDefault="00195EA6" w:rsidP="00D56E98">
                  <w:pPr>
                    <w:pStyle w:val="NoSpacing"/>
                  </w:pPr>
                  <w:r>
                    <w:t xml:space="preserve">   “             “</w:t>
                  </w:r>
                </w:p>
              </w:tc>
              <w:tc>
                <w:tcPr>
                  <w:tcW w:w="4132" w:type="dxa"/>
                </w:tcPr>
                <w:p w14:paraId="70E0DDEF" w14:textId="1D5BABEC" w:rsidR="00195EA6" w:rsidRDefault="00195EA6" w:rsidP="00D56E98">
                  <w:pPr>
                    <w:pStyle w:val="NoSpacing"/>
                  </w:pPr>
                  <w:r>
                    <w:t>Call out and reset heating</w:t>
                  </w:r>
                </w:p>
              </w:tc>
              <w:tc>
                <w:tcPr>
                  <w:tcW w:w="1476" w:type="dxa"/>
                </w:tcPr>
                <w:p w14:paraId="7DAF0724" w14:textId="7658CBF6" w:rsidR="00195EA6" w:rsidRDefault="00195EA6" w:rsidP="00D56E98">
                  <w:pPr>
                    <w:pStyle w:val="NoSpacing"/>
                    <w:jc w:val="right"/>
                  </w:pPr>
                  <w:r>
                    <w:t>66.60</w:t>
                  </w:r>
                </w:p>
              </w:tc>
            </w:tr>
            <w:tr w:rsidR="00195EA6" w14:paraId="5672ACEE" w14:textId="77777777" w:rsidTr="009F14D5">
              <w:tc>
                <w:tcPr>
                  <w:tcW w:w="2670" w:type="dxa"/>
                </w:tcPr>
                <w:p w14:paraId="5A27C114" w14:textId="630E7CD9" w:rsidR="00195EA6" w:rsidRDefault="00195EA6" w:rsidP="00D56E98">
                  <w:pPr>
                    <w:pStyle w:val="NoSpacing"/>
                  </w:pPr>
                  <w:r>
                    <w:lastRenderedPageBreak/>
                    <w:t>Flameskill</w:t>
                  </w:r>
                </w:p>
              </w:tc>
              <w:tc>
                <w:tcPr>
                  <w:tcW w:w="4132" w:type="dxa"/>
                </w:tcPr>
                <w:p w14:paraId="4226FDC9" w14:textId="3B261A5F" w:rsidR="00195EA6" w:rsidRDefault="00195EA6" w:rsidP="00D56E98">
                  <w:pPr>
                    <w:pStyle w:val="NoSpacing"/>
                  </w:pPr>
                  <w:r>
                    <w:t>Annual service of extinguishers</w:t>
                  </w:r>
                </w:p>
              </w:tc>
              <w:tc>
                <w:tcPr>
                  <w:tcW w:w="1476" w:type="dxa"/>
                </w:tcPr>
                <w:p w14:paraId="6CE2DE2F" w14:textId="1C809009" w:rsidR="00195EA6" w:rsidRDefault="00195EA6" w:rsidP="00D56E98">
                  <w:pPr>
                    <w:pStyle w:val="NoSpacing"/>
                    <w:jc w:val="right"/>
                  </w:pPr>
                  <w:r>
                    <w:t>42.12</w:t>
                  </w:r>
                </w:p>
              </w:tc>
            </w:tr>
            <w:tr w:rsidR="00195EA6" w14:paraId="6B90B815" w14:textId="77777777" w:rsidTr="009F14D5">
              <w:tc>
                <w:tcPr>
                  <w:tcW w:w="2670" w:type="dxa"/>
                </w:tcPr>
                <w:p w14:paraId="2298E38F" w14:textId="1B9A8C53" w:rsidR="00195EA6" w:rsidRDefault="00195EA6" w:rsidP="00D56E98">
                  <w:pPr>
                    <w:pStyle w:val="NoSpacing"/>
                  </w:pPr>
                  <w:r>
                    <w:t>YMCA</w:t>
                  </w:r>
                </w:p>
              </w:tc>
              <w:tc>
                <w:tcPr>
                  <w:tcW w:w="4132" w:type="dxa"/>
                </w:tcPr>
                <w:p w14:paraId="5E5EA037" w14:textId="667B4E98" w:rsidR="00195EA6" w:rsidRDefault="00195EA6" w:rsidP="00D56E98">
                  <w:pPr>
                    <w:pStyle w:val="NoSpacing"/>
                  </w:pPr>
                  <w:r>
                    <w:t>Second member of staff for 13 weeks</w:t>
                  </w:r>
                </w:p>
              </w:tc>
              <w:tc>
                <w:tcPr>
                  <w:tcW w:w="1476" w:type="dxa"/>
                </w:tcPr>
                <w:p w14:paraId="6F3551D1" w14:textId="31CD548E" w:rsidR="00195EA6" w:rsidRDefault="00195EA6" w:rsidP="00D56E98">
                  <w:pPr>
                    <w:pStyle w:val="NoSpacing"/>
                    <w:jc w:val="right"/>
                  </w:pPr>
                  <w:r>
                    <w:t>667.00</w:t>
                  </w:r>
                </w:p>
              </w:tc>
            </w:tr>
            <w:tr w:rsidR="00195EA6" w14:paraId="50E28EA5" w14:textId="77777777" w:rsidTr="009F14D5">
              <w:tc>
                <w:tcPr>
                  <w:tcW w:w="2670" w:type="dxa"/>
                </w:tcPr>
                <w:p w14:paraId="68085159" w14:textId="044B3E01" w:rsidR="00195EA6" w:rsidRDefault="005B599B" w:rsidP="00D56E98">
                  <w:pPr>
                    <w:pStyle w:val="NoSpacing"/>
                  </w:pPr>
                  <w:r>
                    <w:t xml:space="preserve">Brian Bromley </w:t>
                  </w:r>
                </w:p>
              </w:tc>
              <w:tc>
                <w:tcPr>
                  <w:tcW w:w="4132" w:type="dxa"/>
                </w:tcPr>
                <w:p w14:paraId="2225A69D" w14:textId="6B394528" w:rsidR="00195EA6" w:rsidRDefault="005B599B" w:rsidP="00D56E98">
                  <w:pPr>
                    <w:pStyle w:val="NoSpacing"/>
                  </w:pPr>
                  <w:r>
                    <w:t>Blinds at Rec Centre (part of grant)</w:t>
                  </w:r>
                </w:p>
              </w:tc>
              <w:tc>
                <w:tcPr>
                  <w:tcW w:w="1476" w:type="dxa"/>
                </w:tcPr>
                <w:p w14:paraId="1975A25D" w14:textId="4946158F" w:rsidR="00195EA6" w:rsidRDefault="005B599B" w:rsidP="00D56E98">
                  <w:pPr>
                    <w:pStyle w:val="NoSpacing"/>
                    <w:jc w:val="right"/>
                  </w:pPr>
                  <w:r>
                    <w:t>2,640.00</w:t>
                  </w:r>
                </w:p>
              </w:tc>
            </w:tr>
            <w:tr w:rsidR="005B599B" w14:paraId="24254276" w14:textId="77777777" w:rsidTr="009F14D5">
              <w:tc>
                <w:tcPr>
                  <w:tcW w:w="2670" w:type="dxa"/>
                </w:tcPr>
                <w:p w14:paraId="5CAE5568" w14:textId="58FC73F0" w:rsidR="005B599B" w:rsidRDefault="005B599B" w:rsidP="00D56E98">
                  <w:pPr>
                    <w:pStyle w:val="NoSpacing"/>
                  </w:pPr>
                  <w:r>
                    <w:t>Justin Nudd</w:t>
                  </w:r>
                </w:p>
              </w:tc>
              <w:tc>
                <w:tcPr>
                  <w:tcW w:w="4132" w:type="dxa"/>
                </w:tcPr>
                <w:p w14:paraId="270F66BA" w14:textId="4013D16F" w:rsidR="005B599B" w:rsidRDefault="005B599B" w:rsidP="00D56E98">
                  <w:pPr>
                    <w:pStyle w:val="NoSpacing"/>
                  </w:pPr>
                  <w:r>
                    <w:t>Work at play area, allotments and cemetery</w:t>
                  </w:r>
                </w:p>
              </w:tc>
              <w:tc>
                <w:tcPr>
                  <w:tcW w:w="1476" w:type="dxa"/>
                </w:tcPr>
                <w:p w14:paraId="14E4AF49" w14:textId="296FC343" w:rsidR="005B599B" w:rsidRDefault="00CB1A77" w:rsidP="00D56E98">
                  <w:pPr>
                    <w:pStyle w:val="NoSpacing"/>
                    <w:jc w:val="right"/>
                  </w:pPr>
                  <w:r>
                    <w:t>450.00</w:t>
                  </w:r>
                </w:p>
              </w:tc>
            </w:tr>
            <w:tr w:rsidR="005B599B" w14:paraId="0534719F" w14:textId="77777777" w:rsidTr="009F14D5">
              <w:tc>
                <w:tcPr>
                  <w:tcW w:w="2670" w:type="dxa"/>
                </w:tcPr>
                <w:p w14:paraId="0021DCF3" w14:textId="7F3EA48C" w:rsidR="005B599B" w:rsidRDefault="005B599B" w:rsidP="00D56E98">
                  <w:pPr>
                    <w:pStyle w:val="NoSpacing"/>
                  </w:pPr>
                  <w:r>
                    <w:t>Marcus Satchel</w:t>
                  </w:r>
                </w:p>
              </w:tc>
              <w:tc>
                <w:tcPr>
                  <w:tcW w:w="4132" w:type="dxa"/>
                </w:tcPr>
                <w:p w14:paraId="2E2619A4" w14:textId="1199105A" w:rsidR="005B599B" w:rsidRDefault="005B599B" w:rsidP="00D56E98">
                  <w:pPr>
                    <w:pStyle w:val="NoSpacing"/>
                  </w:pPr>
                  <w:r>
                    <w:t>Work at play area, allotments and cemetery</w:t>
                  </w:r>
                </w:p>
              </w:tc>
              <w:tc>
                <w:tcPr>
                  <w:tcW w:w="1476" w:type="dxa"/>
                </w:tcPr>
                <w:p w14:paraId="06B26760" w14:textId="64CA7242" w:rsidR="005B599B" w:rsidRDefault="00CB1A77" w:rsidP="00D56E98">
                  <w:pPr>
                    <w:pStyle w:val="NoSpacing"/>
                    <w:jc w:val="right"/>
                  </w:pPr>
                  <w:r>
                    <w:t>500.00</w:t>
                  </w:r>
                </w:p>
              </w:tc>
            </w:tr>
            <w:tr w:rsidR="00D56E98" w14:paraId="2CDFF708" w14:textId="77777777" w:rsidTr="009F14D5">
              <w:tc>
                <w:tcPr>
                  <w:tcW w:w="2670" w:type="dxa"/>
                </w:tcPr>
                <w:p w14:paraId="1E2AC8AA" w14:textId="77777777" w:rsidR="00D56E98" w:rsidRDefault="00D56E98" w:rsidP="00D56E98">
                  <w:pPr>
                    <w:pStyle w:val="NoSpacing"/>
                    <w:rPr>
                      <w:b/>
                    </w:rPr>
                  </w:pPr>
                  <w:r>
                    <w:rPr>
                      <w:b/>
                    </w:rPr>
                    <w:t>Cheques for payment:</w:t>
                  </w:r>
                </w:p>
              </w:tc>
              <w:tc>
                <w:tcPr>
                  <w:tcW w:w="4132" w:type="dxa"/>
                </w:tcPr>
                <w:p w14:paraId="6A60D275" w14:textId="77777777" w:rsidR="00D56E98" w:rsidRDefault="00D56E98" w:rsidP="00D56E98">
                  <w:pPr>
                    <w:pStyle w:val="NoSpacing"/>
                    <w:rPr>
                      <w:b/>
                    </w:rPr>
                  </w:pPr>
                </w:p>
              </w:tc>
              <w:tc>
                <w:tcPr>
                  <w:tcW w:w="1476" w:type="dxa"/>
                </w:tcPr>
                <w:p w14:paraId="1F76D542" w14:textId="77777777" w:rsidR="00D56E98" w:rsidRDefault="00D56E98" w:rsidP="00D56E98">
                  <w:pPr>
                    <w:pStyle w:val="NoSpacing"/>
                    <w:jc w:val="right"/>
                    <w:rPr>
                      <w:b/>
                    </w:rPr>
                  </w:pPr>
                </w:p>
              </w:tc>
            </w:tr>
            <w:tr w:rsidR="00992207" w14:paraId="288B03AB" w14:textId="77777777" w:rsidTr="009F14D5">
              <w:tc>
                <w:tcPr>
                  <w:tcW w:w="2670" w:type="dxa"/>
                </w:tcPr>
                <w:p w14:paraId="00FB2A04" w14:textId="320B5835" w:rsidR="00992207" w:rsidRDefault="005B599B" w:rsidP="00D56E98">
                  <w:pPr>
                    <w:pStyle w:val="NoSpacing"/>
                  </w:pPr>
                  <w:r>
                    <w:t>Mr Allen</w:t>
                  </w:r>
                </w:p>
              </w:tc>
              <w:tc>
                <w:tcPr>
                  <w:tcW w:w="4132" w:type="dxa"/>
                </w:tcPr>
                <w:p w14:paraId="3E879DB1" w14:textId="6F94CDCB" w:rsidR="00992207" w:rsidRDefault="005B599B" w:rsidP="00D56E98">
                  <w:pPr>
                    <w:pStyle w:val="NoSpacing"/>
                  </w:pPr>
                  <w:r>
                    <w:t>Footpath fee</w:t>
                  </w:r>
                </w:p>
              </w:tc>
              <w:tc>
                <w:tcPr>
                  <w:tcW w:w="1476" w:type="dxa"/>
                </w:tcPr>
                <w:p w14:paraId="73B958A7" w14:textId="4BC7ABE3" w:rsidR="00992207" w:rsidRDefault="005B599B" w:rsidP="00D56E98">
                  <w:pPr>
                    <w:pStyle w:val="NoSpacing"/>
                    <w:jc w:val="right"/>
                  </w:pPr>
                  <w:r>
                    <w:t>40.00</w:t>
                  </w:r>
                </w:p>
              </w:tc>
            </w:tr>
            <w:tr w:rsidR="000C3EDB" w14:paraId="19A00E4F" w14:textId="77777777" w:rsidTr="009F14D5">
              <w:tc>
                <w:tcPr>
                  <w:tcW w:w="2670" w:type="dxa"/>
                </w:tcPr>
                <w:p w14:paraId="03070126" w14:textId="6CD3EBD1" w:rsidR="000C3EDB" w:rsidRDefault="000C3EDB" w:rsidP="00D56E98">
                  <w:pPr>
                    <w:pStyle w:val="NoSpacing"/>
                  </w:pPr>
                  <w:r>
                    <w:t>Acle Society</w:t>
                  </w:r>
                </w:p>
              </w:tc>
              <w:tc>
                <w:tcPr>
                  <w:tcW w:w="4132" w:type="dxa"/>
                </w:tcPr>
                <w:p w14:paraId="3EC3B4A5" w14:textId="19451D17" w:rsidR="000C3EDB" w:rsidRDefault="000C3EDB" w:rsidP="00D56E98">
                  <w:pPr>
                    <w:pStyle w:val="NoSpacing"/>
                  </w:pPr>
                  <w:r>
                    <w:t>Delivery of newsletter</w:t>
                  </w:r>
                </w:p>
              </w:tc>
              <w:tc>
                <w:tcPr>
                  <w:tcW w:w="1476" w:type="dxa"/>
                </w:tcPr>
                <w:p w14:paraId="74F5ED5D" w14:textId="1FAC880B" w:rsidR="000C3EDB" w:rsidRDefault="000C3EDB" w:rsidP="00D56E98">
                  <w:pPr>
                    <w:pStyle w:val="NoSpacing"/>
                    <w:jc w:val="right"/>
                  </w:pPr>
                  <w:r>
                    <w:t>40.00</w:t>
                  </w:r>
                </w:p>
              </w:tc>
            </w:tr>
            <w:tr w:rsidR="00D56E98" w14:paraId="0AB4D565" w14:textId="77777777" w:rsidTr="009F14D5">
              <w:tc>
                <w:tcPr>
                  <w:tcW w:w="2670" w:type="dxa"/>
                </w:tcPr>
                <w:p w14:paraId="2714AE46" w14:textId="77777777" w:rsidR="00D56E98" w:rsidRPr="00DB762D" w:rsidRDefault="00D56E98" w:rsidP="00D56E98">
                  <w:pPr>
                    <w:pStyle w:val="NoSpacing"/>
                  </w:pPr>
                  <w:r>
                    <w:t>Wilkerson’s</w:t>
                  </w:r>
                </w:p>
              </w:tc>
              <w:tc>
                <w:tcPr>
                  <w:tcW w:w="4132" w:type="dxa"/>
                </w:tcPr>
                <w:p w14:paraId="5F6E6807" w14:textId="77777777" w:rsidR="00D56E98" w:rsidRPr="00DB762D" w:rsidRDefault="00D56E98" w:rsidP="00D56E98">
                  <w:pPr>
                    <w:pStyle w:val="NoSpacing"/>
                  </w:pPr>
                  <w:r>
                    <w:t>Consumables</w:t>
                  </w:r>
                </w:p>
              </w:tc>
              <w:tc>
                <w:tcPr>
                  <w:tcW w:w="1476" w:type="dxa"/>
                </w:tcPr>
                <w:p w14:paraId="2999C204" w14:textId="6E4AD84C" w:rsidR="00D56E98" w:rsidRPr="00DB762D" w:rsidRDefault="005B599B" w:rsidP="00D56E98">
                  <w:pPr>
                    <w:pStyle w:val="NoSpacing"/>
                    <w:jc w:val="right"/>
                  </w:pPr>
                  <w:r>
                    <w:t>30.19</w:t>
                  </w:r>
                </w:p>
              </w:tc>
            </w:tr>
            <w:tr w:rsidR="00D56E98" w14:paraId="3747E42F" w14:textId="77777777" w:rsidTr="009F14D5">
              <w:tc>
                <w:tcPr>
                  <w:tcW w:w="2670" w:type="dxa"/>
                </w:tcPr>
                <w:p w14:paraId="03EFEEA5" w14:textId="77777777" w:rsidR="00D56E98" w:rsidRDefault="00D56E98" w:rsidP="00D56E98">
                  <w:pPr>
                    <w:pStyle w:val="NoSpacing"/>
                  </w:pPr>
                  <w:r>
                    <w:t>T T Jones Electrical</w:t>
                  </w:r>
                </w:p>
              </w:tc>
              <w:tc>
                <w:tcPr>
                  <w:tcW w:w="4132" w:type="dxa"/>
                </w:tcPr>
                <w:p w14:paraId="26A2E6A4" w14:textId="77777777" w:rsidR="00D56E98" w:rsidRDefault="00D56E98" w:rsidP="00D56E98">
                  <w:pPr>
                    <w:pStyle w:val="NoSpacing"/>
                  </w:pPr>
                  <w:r>
                    <w:t>Repairs of street lights</w:t>
                  </w:r>
                </w:p>
              </w:tc>
              <w:tc>
                <w:tcPr>
                  <w:tcW w:w="1476" w:type="dxa"/>
                </w:tcPr>
                <w:p w14:paraId="5276EBFB" w14:textId="34729A6C" w:rsidR="00D56E98" w:rsidRDefault="005B599B" w:rsidP="00D56E98">
                  <w:pPr>
                    <w:pStyle w:val="NoSpacing"/>
                    <w:jc w:val="right"/>
                  </w:pPr>
                  <w:r>
                    <w:t>257.26</w:t>
                  </w:r>
                </w:p>
              </w:tc>
            </w:tr>
            <w:tr w:rsidR="00D56E98" w14:paraId="61957469" w14:textId="77777777" w:rsidTr="009F14D5">
              <w:tc>
                <w:tcPr>
                  <w:tcW w:w="2670" w:type="dxa"/>
                </w:tcPr>
                <w:p w14:paraId="5C09BD68" w14:textId="77777777" w:rsidR="00D56E98" w:rsidRDefault="00D56E98" w:rsidP="00D56E98">
                  <w:pPr>
                    <w:pStyle w:val="NoSpacing"/>
                  </w:pPr>
                  <w:r>
                    <w:t>Methodist Church</w:t>
                  </w:r>
                </w:p>
              </w:tc>
              <w:tc>
                <w:tcPr>
                  <w:tcW w:w="4132" w:type="dxa"/>
                </w:tcPr>
                <w:p w14:paraId="7CB432EB" w14:textId="77777777" w:rsidR="00D56E98" w:rsidRDefault="00D56E98" w:rsidP="00D56E98">
                  <w:pPr>
                    <w:pStyle w:val="NoSpacing"/>
                  </w:pPr>
                  <w:r>
                    <w:t>Meeting room hire</w:t>
                  </w:r>
                </w:p>
              </w:tc>
              <w:tc>
                <w:tcPr>
                  <w:tcW w:w="1476" w:type="dxa"/>
                </w:tcPr>
                <w:p w14:paraId="2812500B" w14:textId="4C2BF116" w:rsidR="00D56E98" w:rsidRDefault="005B599B" w:rsidP="00D56E98">
                  <w:pPr>
                    <w:pStyle w:val="NoSpacing"/>
                    <w:jc w:val="right"/>
                  </w:pPr>
                  <w:r>
                    <w:t>42.50</w:t>
                  </w:r>
                </w:p>
              </w:tc>
            </w:tr>
            <w:tr w:rsidR="00D56E98" w14:paraId="7419ED5A" w14:textId="77777777" w:rsidTr="009F14D5">
              <w:tc>
                <w:tcPr>
                  <w:tcW w:w="2670" w:type="dxa"/>
                </w:tcPr>
                <w:p w14:paraId="3D9FC5BF" w14:textId="16F116F7" w:rsidR="00D56E98" w:rsidRPr="00DB762D" w:rsidRDefault="00330295" w:rsidP="00D56E98">
                  <w:pPr>
                    <w:pStyle w:val="NoSpacing"/>
                  </w:pPr>
                  <w:r>
                    <w:t>Bal c/f 30th January 2017</w:t>
                  </w:r>
                </w:p>
              </w:tc>
              <w:tc>
                <w:tcPr>
                  <w:tcW w:w="4132" w:type="dxa"/>
                </w:tcPr>
                <w:p w14:paraId="357215EA" w14:textId="77777777" w:rsidR="00D56E98" w:rsidRPr="00DB762D" w:rsidRDefault="00D56E98" w:rsidP="00D56E98">
                  <w:pPr>
                    <w:pStyle w:val="NoSpacing"/>
                  </w:pPr>
                </w:p>
              </w:tc>
              <w:tc>
                <w:tcPr>
                  <w:tcW w:w="1476" w:type="dxa"/>
                  <w:tcBorders>
                    <w:top w:val="single" w:sz="4" w:space="0" w:color="auto"/>
                  </w:tcBorders>
                </w:tcPr>
                <w:p w14:paraId="74BF9090" w14:textId="74D20E64" w:rsidR="00D56E98" w:rsidRPr="00DB762D" w:rsidRDefault="00CB1A77" w:rsidP="00D56E98">
                  <w:pPr>
                    <w:pStyle w:val="NoSpacing"/>
                    <w:jc w:val="right"/>
                  </w:pPr>
                  <w:r>
                    <w:t>221,</w:t>
                  </w:r>
                  <w:r w:rsidR="000C3EDB">
                    <w:t>26</w:t>
                  </w:r>
                  <w:r>
                    <w:t>0.12</w:t>
                  </w:r>
                </w:p>
              </w:tc>
            </w:tr>
            <w:tr w:rsidR="00D56E98" w14:paraId="069EFA1B" w14:textId="77777777" w:rsidTr="009F14D5">
              <w:tc>
                <w:tcPr>
                  <w:tcW w:w="2670" w:type="dxa"/>
                </w:tcPr>
                <w:p w14:paraId="21B39E71" w14:textId="77777777" w:rsidR="00D56E98" w:rsidRPr="00DB762D" w:rsidRDefault="00D56E98" w:rsidP="00D56E98">
                  <w:pPr>
                    <w:pStyle w:val="NoSpacing"/>
                  </w:pPr>
                  <w:r>
                    <w:t>Government Stocks</w:t>
                  </w:r>
                </w:p>
              </w:tc>
              <w:tc>
                <w:tcPr>
                  <w:tcW w:w="4132" w:type="dxa"/>
                </w:tcPr>
                <w:p w14:paraId="02D21B90" w14:textId="2B5E3978" w:rsidR="00D56E98" w:rsidRPr="00DB762D" w:rsidRDefault="00D56E98" w:rsidP="00D56E98">
                  <w:pPr>
                    <w:pStyle w:val="NoSpacing"/>
                  </w:pPr>
                </w:p>
              </w:tc>
              <w:tc>
                <w:tcPr>
                  <w:tcW w:w="1476" w:type="dxa"/>
                </w:tcPr>
                <w:p w14:paraId="517813DE" w14:textId="77777777" w:rsidR="00D56E98" w:rsidRPr="00DB762D" w:rsidRDefault="00D56E98" w:rsidP="00D56E98">
                  <w:pPr>
                    <w:pStyle w:val="NoSpacing"/>
                    <w:jc w:val="right"/>
                  </w:pPr>
                  <w:r>
                    <w:t>136,446.00</w:t>
                  </w:r>
                </w:p>
              </w:tc>
            </w:tr>
            <w:tr w:rsidR="00D56E98" w14:paraId="2E8162EA" w14:textId="77777777" w:rsidTr="009F14D5">
              <w:tc>
                <w:tcPr>
                  <w:tcW w:w="2670" w:type="dxa"/>
                </w:tcPr>
                <w:p w14:paraId="1BED88BF" w14:textId="77777777" w:rsidR="00D56E98" w:rsidRPr="00DB762D" w:rsidRDefault="00D56E98" w:rsidP="00D56E98">
                  <w:pPr>
                    <w:pStyle w:val="NoSpacing"/>
                  </w:pPr>
                  <w:r>
                    <w:t>Cambridge B/Soc</w:t>
                  </w:r>
                </w:p>
              </w:tc>
              <w:tc>
                <w:tcPr>
                  <w:tcW w:w="4132" w:type="dxa"/>
                </w:tcPr>
                <w:p w14:paraId="02A3BDF0" w14:textId="747A8387" w:rsidR="00D56E98" w:rsidRPr="005A7CBA" w:rsidRDefault="00D56E98" w:rsidP="00D56E98">
                  <w:pPr>
                    <w:pStyle w:val="NoSpacing"/>
                  </w:pPr>
                  <w:r w:rsidRPr="005A7CBA">
                    <w:t>Insta</w:t>
                  </w:r>
                  <w:r w:rsidR="005A7CBA" w:rsidRPr="005A7CBA">
                    <w:t>nt access</w:t>
                  </w:r>
                  <w:r w:rsidRPr="005A7CBA">
                    <w:t xml:space="preserve"> 0.15%</w:t>
                  </w:r>
                </w:p>
              </w:tc>
              <w:tc>
                <w:tcPr>
                  <w:tcW w:w="1476" w:type="dxa"/>
                </w:tcPr>
                <w:p w14:paraId="5EBA5CA7" w14:textId="77777777" w:rsidR="00D56E98" w:rsidRPr="00DB762D" w:rsidRDefault="00D56E98" w:rsidP="00D56E98">
                  <w:pPr>
                    <w:pStyle w:val="NoSpacing"/>
                    <w:jc w:val="right"/>
                  </w:pPr>
                  <w:r>
                    <w:t>75,000.00</w:t>
                  </w:r>
                </w:p>
              </w:tc>
            </w:tr>
            <w:tr w:rsidR="00D56E98" w14:paraId="514BCC69" w14:textId="77777777" w:rsidTr="009F14D5">
              <w:tc>
                <w:tcPr>
                  <w:tcW w:w="2670" w:type="dxa"/>
                </w:tcPr>
                <w:p w14:paraId="34BC793C" w14:textId="77777777" w:rsidR="00D56E98" w:rsidRPr="00DB762D" w:rsidRDefault="00D56E98" w:rsidP="00D56E98">
                  <w:pPr>
                    <w:pStyle w:val="NoSpacing"/>
                  </w:pPr>
                  <w:r>
                    <w:t>Lloyds Bank</w:t>
                  </w:r>
                </w:p>
              </w:tc>
              <w:tc>
                <w:tcPr>
                  <w:tcW w:w="4132" w:type="dxa"/>
                </w:tcPr>
                <w:p w14:paraId="3D83BE8D" w14:textId="77777777" w:rsidR="00D56E98" w:rsidRPr="00DB762D" w:rsidRDefault="00D56E98" w:rsidP="00D56E98">
                  <w:pPr>
                    <w:pStyle w:val="NoSpacing"/>
                  </w:pPr>
                  <w:r>
                    <w:t>12m to Feb 2017 1.05%</w:t>
                  </w:r>
                </w:p>
              </w:tc>
              <w:tc>
                <w:tcPr>
                  <w:tcW w:w="1476" w:type="dxa"/>
                </w:tcPr>
                <w:p w14:paraId="0231F334" w14:textId="77777777" w:rsidR="00D56E98" w:rsidRPr="00DB762D" w:rsidRDefault="00D56E98" w:rsidP="00D56E98">
                  <w:pPr>
                    <w:pStyle w:val="NoSpacing"/>
                    <w:jc w:val="right"/>
                  </w:pPr>
                  <w:r>
                    <w:t>175,000.00</w:t>
                  </w:r>
                </w:p>
              </w:tc>
            </w:tr>
            <w:tr w:rsidR="00D56E98" w14:paraId="53D9538F" w14:textId="77777777" w:rsidTr="009F14D5">
              <w:tc>
                <w:tcPr>
                  <w:tcW w:w="2670" w:type="dxa"/>
                </w:tcPr>
                <w:p w14:paraId="63EDACAA" w14:textId="77777777" w:rsidR="00D56E98" w:rsidRPr="00DB762D" w:rsidRDefault="00D56E98" w:rsidP="00D56E98">
                  <w:pPr>
                    <w:pStyle w:val="NoSpacing"/>
                  </w:pPr>
                  <w:r>
                    <w:t>Nationwide B/Soc</w:t>
                  </w:r>
                </w:p>
              </w:tc>
              <w:tc>
                <w:tcPr>
                  <w:tcW w:w="4132" w:type="dxa"/>
                </w:tcPr>
                <w:p w14:paraId="3005E268" w14:textId="77777777" w:rsidR="00D56E98" w:rsidRPr="00DB762D" w:rsidRDefault="00D56E98" w:rsidP="00D56E98">
                  <w:pPr>
                    <w:pStyle w:val="NoSpacing"/>
                  </w:pPr>
                  <w:r>
                    <w:t>12m to Feb 2017 1.2%</w:t>
                  </w:r>
                </w:p>
              </w:tc>
              <w:tc>
                <w:tcPr>
                  <w:tcW w:w="1476" w:type="dxa"/>
                  <w:tcBorders>
                    <w:bottom w:val="single" w:sz="4" w:space="0" w:color="auto"/>
                  </w:tcBorders>
                </w:tcPr>
                <w:p w14:paraId="6CCB71CA" w14:textId="77777777" w:rsidR="00D56E98" w:rsidRPr="00DB762D" w:rsidRDefault="00D56E98" w:rsidP="00D56E98">
                  <w:pPr>
                    <w:pStyle w:val="NoSpacing"/>
                    <w:jc w:val="right"/>
                  </w:pPr>
                  <w:r>
                    <w:t>75,000.00</w:t>
                  </w:r>
                </w:p>
              </w:tc>
            </w:tr>
            <w:tr w:rsidR="00D56E98" w14:paraId="08E604F6" w14:textId="77777777" w:rsidTr="009F14D5">
              <w:tc>
                <w:tcPr>
                  <w:tcW w:w="2670" w:type="dxa"/>
                </w:tcPr>
                <w:p w14:paraId="5367747B" w14:textId="77777777" w:rsidR="00D56E98" w:rsidRPr="00DB762D" w:rsidRDefault="00D56E98" w:rsidP="00D56E98">
                  <w:pPr>
                    <w:pStyle w:val="NoSpacing"/>
                  </w:pPr>
                  <w:r>
                    <w:t>Total monies</w:t>
                  </w:r>
                </w:p>
              </w:tc>
              <w:tc>
                <w:tcPr>
                  <w:tcW w:w="4132" w:type="dxa"/>
                </w:tcPr>
                <w:p w14:paraId="42EC833A" w14:textId="77777777" w:rsidR="00D56E98" w:rsidRPr="00DB762D" w:rsidRDefault="00D56E98" w:rsidP="00D56E98">
                  <w:pPr>
                    <w:pStyle w:val="NoSpacing"/>
                  </w:pPr>
                </w:p>
              </w:tc>
              <w:tc>
                <w:tcPr>
                  <w:tcW w:w="1476" w:type="dxa"/>
                  <w:tcBorders>
                    <w:top w:val="single" w:sz="4" w:space="0" w:color="auto"/>
                    <w:bottom w:val="single" w:sz="4" w:space="0" w:color="auto"/>
                  </w:tcBorders>
                </w:tcPr>
                <w:p w14:paraId="06731B2B" w14:textId="639FBD2D" w:rsidR="00D56E98" w:rsidRPr="00DB762D" w:rsidRDefault="00CB1A77" w:rsidP="00D56E98">
                  <w:pPr>
                    <w:pStyle w:val="NoSpacing"/>
                    <w:jc w:val="right"/>
                  </w:pPr>
                  <w:r>
                    <w:t>682,</w:t>
                  </w:r>
                  <w:r w:rsidR="000C3EDB">
                    <w:t>70</w:t>
                  </w:r>
                  <w:r>
                    <w:t>6.12</w:t>
                  </w:r>
                </w:p>
              </w:tc>
            </w:tr>
          </w:tbl>
          <w:p w14:paraId="58E2E8B2" w14:textId="77777777" w:rsidR="00D56E98" w:rsidRDefault="00D56E98" w:rsidP="00344266">
            <w:pPr>
              <w:rPr>
                <w:b/>
              </w:rPr>
            </w:pPr>
          </w:p>
        </w:tc>
      </w:tr>
      <w:tr w:rsidR="00196875" w14:paraId="0CF8A765" w14:textId="77777777" w:rsidTr="00E21F6D">
        <w:trPr>
          <w:gridAfter w:val="1"/>
          <w:wAfter w:w="120" w:type="dxa"/>
        </w:trPr>
        <w:tc>
          <w:tcPr>
            <w:tcW w:w="516" w:type="dxa"/>
          </w:tcPr>
          <w:p w14:paraId="0CF8A762" w14:textId="77777777" w:rsidR="00196875" w:rsidRPr="00312350" w:rsidRDefault="00E21F6D" w:rsidP="00456ECC">
            <w:pPr>
              <w:rPr>
                <w:b/>
              </w:rPr>
            </w:pPr>
            <w:r>
              <w:lastRenderedPageBreak/>
              <w:br w:type="page"/>
            </w:r>
          </w:p>
        </w:tc>
        <w:tc>
          <w:tcPr>
            <w:tcW w:w="8595" w:type="dxa"/>
            <w:gridSpan w:val="2"/>
          </w:tcPr>
          <w:p w14:paraId="0CF8A763" w14:textId="5D0AF003" w:rsidR="00196875" w:rsidRDefault="00196875" w:rsidP="00456ECC">
            <w:r w:rsidRPr="00196875">
              <w:t>£93,791.32 is held by Mills &amp; Reeve to be used to pay for the crossing on A1064.</w:t>
            </w:r>
          </w:p>
          <w:p w14:paraId="0CF8A764" w14:textId="599FA81D" w:rsidR="00CF1A98" w:rsidRPr="00196875" w:rsidRDefault="00CB502E" w:rsidP="008D193D">
            <w:r>
              <w:t>Two of the savings accounts mature shortly. It was agreed that the money should be reinvested in short-term accounts.</w:t>
            </w:r>
          </w:p>
        </w:tc>
      </w:tr>
      <w:tr w:rsidR="00312350" w14:paraId="0CF8A76C" w14:textId="77777777" w:rsidTr="00E21F6D">
        <w:trPr>
          <w:gridAfter w:val="1"/>
          <w:wAfter w:w="120" w:type="dxa"/>
          <w:trHeight w:val="218"/>
        </w:trPr>
        <w:tc>
          <w:tcPr>
            <w:tcW w:w="516" w:type="dxa"/>
          </w:tcPr>
          <w:p w14:paraId="0CF8A769" w14:textId="78980E9E" w:rsidR="00312350" w:rsidRPr="00CB502E" w:rsidRDefault="00CB502E" w:rsidP="00456ECC">
            <w:r w:rsidRPr="00CB502E">
              <w:t>14</w:t>
            </w:r>
          </w:p>
        </w:tc>
        <w:tc>
          <w:tcPr>
            <w:tcW w:w="8595" w:type="dxa"/>
            <w:gridSpan w:val="2"/>
          </w:tcPr>
          <w:p w14:paraId="73BE293B" w14:textId="2A7C086D" w:rsidR="00EC7A3F" w:rsidRDefault="00312350" w:rsidP="007E55C0">
            <w:pPr>
              <w:rPr>
                <w:b/>
              </w:rPr>
            </w:pPr>
            <w:r w:rsidRPr="00312350">
              <w:rPr>
                <w:b/>
              </w:rPr>
              <w:t>MATTERS FOR NEXT MEETING</w:t>
            </w:r>
          </w:p>
          <w:p w14:paraId="735C07A0" w14:textId="1C3B06B9" w:rsidR="00AE3CA1" w:rsidRPr="00AE3CA1" w:rsidRDefault="00AE3CA1" w:rsidP="00AE3CA1">
            <w:pPr>
              <w:pStyle w:val="ListParagraph"/>
              <w:numPr>
                <w:ilvl w:val="0"/>
                <w:numId w:val="2"/>
              </w:numPr>
              <w:rPr>
                <w:b/>
              </w:rPr>
            </w:pPr>
            <w:r>
              <w:t>Beighton Road play area</w:t>
            </w:r>
          </w:p>
          <w:p w14:paraId="0FFCE2FD" w14:textId="77777777" w:rsidR="000C7CB4" w:rsidRDefault="00CB502E" w:rsidP="00643491">
            <w:pPr>
              <w:pStyle w:val="ListParagraph"/>
              <w:numPr>
                <w:ilvl w:val="0"/>
                <w:numId w:val="2"/>
              </w:numPr>
            </w:pPr>
            <w:r w:rsidRPr="00CB502E">
              <w:t>Dog bins</w:t>
            </w:r>
          </w:p>
          <w:p w14:paraId="31077771" w14:textId="77777777" w:rsidR="00CB502E" w:rsidRDefault="00CB502E" w:rsidP="00643491">
            <w:pPr>
              <w:pStyle w:val="ListParagraph"/>
              <w:numPr>
                <w:ilvl w:val="0"/>
                <w:numId w:val="2"/>
              </w:numPr>
            </w:pPr>
            <w:r>
              <w:t>Works to improve drainage at the skatepark</w:t>
            </w:r>
          </w:p>
          <w:p w14:paraId="2BFBD3E6" w14:textId="77777777" w:rsidR="00CB502E" w:rsidRDefault="00CB502E" w:rsidP="00643491">
            <w:pPr>
              <w:pStyle w:val="ListParagraph"/>
              <w:numPr>
                <w:ilvl w:val="0"/>
                <w:numId w:val="2"/>
              </w:numPr>
            </w:pPr>
            <w:r>
              <w:t>The purchase of yellow rattle for Roman Wood</w:t>
            </w:r>
          </w:p>
          <w:p w14:paraId="0557B3CF" w14:textId="77777777" w:rsidR="00CB502E" w:rsidRDefault="00CB502E" w:rsidP="00643491">
            <w:pPr>
              <w:pStyle w:val="ListParagraph"/>
              <w:numPr>
                <w:ilvl w:val="0"/>
                <w:numId w:val="2"/>
              </w:numPr>
            </w:pPr>
            <w:r>
              <w:t xml:space="preserve">A report from the allotments </w:t>
            </w:r>
          </w:p>
          <w:p w14:paraId="292C98F4" w14:textId="77777777" w:rsidR="00CB502E" w:rsidRDefault="00CB502E" w:rsidP="00643491">
            <w:pPr>
              <w:pStyle w:val="ListParagraph"/>
              <w:numPr>
                <w:ilvl w:val="0"/>
                <w:numId w:val="2"/>
              </w:numPr>
            </w:pPr>
            <w:r>
              <w:t>An update on the dementia garden</w:t>
            </w:r>
          </w:p>
          <w:p w14:paraId="0CF8A76B" w14:textId="57921DA3" w:rsidR="00CB502E" w:rsidRPr="00CB502E" w:rsidRDefault="00D319B0" w:rsidP="00643491">
            <w:pPr>
              <w:pStyle w:val="ListParagraph"/>
              <w:numPr>
                <w:ilvl w:val="0"/>
                <w:numId w:val="2"/>
              </w:numPr>
            </w:pPr>
            <w:r>
              <w:t xml:space="preserve">2018 </w:t>
            </w:r>
            <w:r w:rsidR="003B1185">
              <w:t>Commemoration</w:t>
            </w:r>
            <w:r w:rsidR="00CB502E">
              <w:t xml:space="preserve"> of the </w:t>
            </w:r>
            <w:r w:rsidR="003B1185">
              <w:t>100-year</w:t>
            </w:r>
            <w:r w:rsidR="00CB502E">
              <w:t xml:space="preserve"> anniversary of the end of Wo</w:t>
            </w:r>
            <w:r>
              <w:t>rld War 1</w:t>
            </w:r>
          </w:p>
        </w:tc>
      </w:tr>
      <w:tr w:rsidR="00312350" w14:paraId="0CF8A76F" w14:textId="77777777" w:rsidTr="00E21F6D">
        <w:trPr>
          <w:gridAfter w:val="1"/>
          <w:wAfter w:w="120" w:type="dxa"/>
        </w:trPr>
        <w:tc>
          <w:tcPr>
            <w:tcW w:w="516" w:type="dxa"/>
          </w:tcPr>
          <w:p w14:paraId="0CF8A76D" w14:textId="74CF58FA" w:rsidR="00312350" w:rsidRPr="00CB502E" w:rsidRDefault="00CB502E" w:rsidP="00456ECC">
            <w:r>
              <w:t>15</w:t>
            </w:r>
          </w:p>
        </w:tc>
        <w:tc>
          <w:tcPr>
            <w:tcW w:w="8595" w:type="dxa"/>
            <w:gridSpan w:val="2"/>
          </w:tcPr>
          <w:p w14:paraId="0CF8A76E" w14:textId="36C92A3E" w:rsidR="00312350" w:rsidRPr="00312350" w:rsidRDefault="00312350" w:rsidP="00456ECC">
            <w:pPr>
              <w:rPr>
                <w:b/>
              </w:rPr>
            </w:pPr>
            <w:r w:rsidRPr="00312350">
              <w:rPr>
                <w:b/>
              </w:rPr>
              <w:t xml:space="preserve">DATE OF NEXT MEETING </w:t>
            </w:r>
            <w:r w:rsidR="00841786">
              <w:rPr>
                <w:b/>
              </w:rPr>
              <w:t>–</w:t>
            </w:r>
            <w:r w:rsidR="00CB08BF">
              <w:rPr>
                <w:b/>
              </w:rPr>
              <w:t xml:space="preserve"> Monday 27</w:t>
            </w:r>
            <w:r w:rsidR="00D56E98" w:rsidRPr="00D56E98">
              <w:rPr>
                <w:b/>
                <w:vertAlign w:val="superscript"/>
              </w:rPr>
              <w:t>th</w:t>
            </w:r>
            <w:r w:rsidR="00CB08BF">
              <w:rPr>
                <w:b/>
              </w:rPr>
              <w:t xml:space="preserve"> Febr</w:t>
            </w:r>
            <w:r w:rsidR="00121221">
              <w:rPr>
                <w:b/>
              </w:rPr>
              <w:t>uary 2017</w:t>
            </w:r>
          </w:p>
        </w:tc>
      </w:tr>
    </w:tbl>
    <w:p w14:paraId="4670678E" w14:textId="46D53FA0" w:rsidR="00C276B9" w:rsidRDefault="00E66E33" w:rsidP="00E66E33">
      <w:pPr>
        <w:pStyle w:val="DefaultText"/>
        <w:rPr>
          <w:b/>
        </w:rPr>
      </w:pPr>
      <w:r>
        <w:rPr>
          <w:b/>
        </w:rPr>
        <w:t>At this point it was resolved under the Public Bodies (Admissions to Meetings) Act 1960 to exclude members of the public</w:t>
      </w:r>
      <w:r w:rsidR="00CF461F">
        <w:rPr>
          <w:b/>
        </w:rPr>
        <w:t xml:space="preserve"> to discuss items of a confidential</w:t>
      </w:r>
      <w:r>
        <w:rPr>
          <w:b/>
        </w:rPr>
        <w:t xml:space="preserve"> nature</w:t>
      </w:r>
      <w:r w:rsidR="00CF461F">
        <w:rPr>
          <w:b/>
        </w:rPr>
        <w:t>.</w:t>
      </w:r>
    </w:p>
    <w:p w14:paraId="3E3852F5" w14:textId="0D568167" w:rsidR="006E2376" w:rsidRDefault="006E2376" w:rsidP="000F3D9E">
      <w:pPr>
        <w:spacing w:after="160" w:line="259" w:lineRule="auto"/>
      </w:pPr>
      <w:bookmarkStart w:id="0" w:name="_GoBack"/>
      <w:bookmarkEnd w:id="0"/>
    </w:p>
    <w:sectPr w:rsidR="006E23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2FBB" w14:textId="77777777" w:rsidR="00642CAD" w:rsidRDefault="00642CAD" w:rsidP="003A6EBD">
      <w:pPr>
        <w:spacing w:after="0" w:line="240" w:lineRule="auto"/>
      </w:pPr>
      <w:r>
        <w:separator/>
      </w:r>
    </w:p>
  </w:endnote>
  <w:endnote w:type="continuationSeparator" w:id="0">
    <w:p w14:paraId="125F3415" w14:textId="77777777" w:rsidR="00642CAD" w:rsidRDefault="00642CAD" w:rsidP="003A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30060"/>
      <w:docPartObj>
        <w:docPartGallery w:val="Page Numbers (Bottom of Page)"/>
        <w:docPartUnique/>
      </w:docPartObj>
    </w:sdtPr>
    <w:sdtEndPr>
      <w:rPr>
        <w:noProof/>
      </w:rPr>
    </w:sdtEndPr>
    <w:sdtContent>
      <w:p w14:paraId="1B6ED95F" w14:textId="539253CB" w:rsidR="00330295" w:rsidRDefault="00330295">
        <w:pPr>
          <w:pStyle w:val="Footer"/>
          <w:jc w:val="right"/>
        </w:pPr>
        <w:r>
          <w:t xml:space="preserve">30.01.2017    </w:t>
        </w:r>
        <w:r>
          <w:fldChar w:fldCharType="begin"/>
        </w:r>
        <w:r>
          <w:instrText xml:space="preserve"> PAGE   \* MERGEFORMAT </w:instrText>
        </w:r>
        <w:r>
          <w:fldChar w:fldCharType="separate"/>
        </w:r>
        <w:r w:rsidR="000F3D9E">
          <w:rPr>
            <w:noProof/>
          </w:rPr>
          <w:t>5</w:t>
        </w:r>
        <w:r>
          <w:rPr>
            <w:noProof/>
          </w:rPr>
          <w:fldChar w:fldCharType="end"/>
        </w:r>
      </w:p>
    </w:sdtContent>
  </w:sdt>
  <w:p w14:paraId="0CF8A77B" w14:textId="77777777" w:rsidR="009F735E" w:rsidRDefault="009F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DD96" w14:textId="77777777" w:rsidR="00642CAD" w:rsidRDefault="00642CAD" w:rsidP="003A6EBD">
      <w:pPr>
        <w:spacing w:after="0" w:line="240" w:lineRule="auto"/>
      </w:pPr>
      <w:r>
        <w:separator/>
      </w:r>
    </w:p>
  </w:footnote>
  <w:footnote w:type="continuationSeparator" w:id="0">
    <w:p w14:paraId="7EFD18FC" w14:textId="77777777" w:rsidR="00642CAD" w:rsidRDefault="00642CAD" w:rsidP="003A6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6"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2"/>
  </w:num>
  <w:num w:numId="6">
    <w:abstractNumId w:val="6"/>
  </w:num>
  <w:num w:numId="7">
    <w:abstractNumId w:val="8"/>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048CA"/>
    <w:rsid w:val="000113A4"/>
    <w:rsid w:val="000204FD"/>
    <w:rsid w:val="00027FCB"/>
    <w:rsid w:val="000344E6"/>
    <w:rsid w:val="00047ECD"/>
    <w:rsid w:val="0006378A"/>
    <w:rsid w:val="0007094B"/>
    <w:rsid w:val="00071810"/>
    <w:rsid w:val="00074A16"/>
    <w:rsid w:val="00077041"/>
    <w:rsid w:val="000771D3"/>
    <w:rsid w:val="0008413D"/>
    <w:rsid w:val="0008463C"/>
    <w:rsid w:val="000A0CDC"/>
    <w:rsid w:val="000A51EF"/>
    <w:rsid w:val="000B2C3A"/>
    <w:rsid w:val="000B4814"/>
    <w:rsid w:val="000C3EDB"/>
    <w:rsid w:val="000C7CB4"/>
    <w:rsid w:val="000D15AD"/>
    <w:rsid w:val="000D4498"/>
    <w:rsid w:val="000E05AB"/>
    <w:rsid w:val="000E1653"/>
    <w:rsid w:val="000E33FD"/>
    <w:rsid w:val="000F3D9E"/>
    <w:rsid w:val="000F5FF8"/>
    <w:rsid w:val="00103871"/>
    <w:rsid w:val="00121221"/>
    <w:rsid w:val="00122DE4"/>
    <w:rsid w:val="00123325"/>
    <w:rsid w:val="00123C95"/>
    <w:rsid w:val="00144BD2"/>
    <w:rsid w:val="001463D7"/>
    <w:rsid w:val="00147971"/>
    <w:rsid w:val="0015031A"/>
    <w:rsid w:val="00152976"/>
    <w:rsid w:val="00152984"/>
    <w:rsid w:val="00160607"/>
    <w:rsid w:val="001617BD"/>
    <w:rsid w:val="00167E44"/>
    <w:rsid w:val="00185EBF"/>
    <w:rsid w:val="00187C8D"/>
    <w:rsid w:val="00191947"/>
    <w:rsid w:val="0019492A"/>
    <w:rsid w:val="001949CD"/>
    <w:rsid w:val="00195657"/>
    <w:rsid w:val="00195EA6"/>
    <w:rsid w:val="00196875"/>
    <w:rsid w:val="001B3662"/>
    <w:rsid w:val="001C311D"/>
    <w:rsid w:val="001D56D7"/>
    <w:rsid w:val="001E56E4"/>
    <w:rsid w:val="001E72EC"/>
    <w:rsid w:val="001E738A"/>
    <w:rsid w:val="001F13CF"/>
    <w:rsid w:val="001F175D"/>
    <w:rsid w:val="0020220E"/>
    <w:rsid w:val="00203FF4"/>
    <w:rsid w:val="00212427"/>
    <w:rsid w:val="002163AD"/>
    <w:rsid w:val="00222CE8"/>
    <w:rsid w:val="002361B0"/>
    <w:rsid w:val="002440E2"/>
    <w:rsid w:val="0025577D"/>
    <w:rsid w:val="00267D86"/>
    <w:rsid w:val="002703F3"/>
    <w:rsid w:val="002848FF"/>
    <w:rsid w:val="00292782"/>
    <w:rsid w:val="002A4F4F"/>
    <w:rsid w:val="002A74E8"/>
    <w:rsid w:val="002A7B4F"/>
    <w:rsid w:val="002C051A"/>
    <w:rsid w:val="002D0A50"/>
    <w:rsid w:val="002D6C99"/>
    <w:rsid w:val="002F3D63"/>
    <w:rsid w:val="003104F5"/>
    <w:rsid w:val="00312350"/>
    <w:rsid w:val="003262D5"/>
    <w:rsid w:val="0032792F"/>
    <w:rsid w:val="00330295"/>
    <w:rsid w:val="0033177B"/>
    <w:rsid w:val="00333434"/>
    <w:rsid w:val="003334D8"/>
    <w:rsid w:val="0034361C"/>
    <w:rsid w:val="00344266"/>
    <w:rsid w:val="003454F6"/>
    <w:rsid w:val="00355E5C"/>
    <w:rsid w:val="003566FD"/>
    <w:rsid w:val="003744E5"/>
    <w:rsid w:val="00394338"/>
    <w:rsid w:val="00394B45"/>
    <w:rsid w:val="003A6EBD"/>
    <w:rsid w:val="003B1185"/>
    <w:rsid w:val="003E38B2"/>
    <w:rsid w:val="003E6E8A"/>
    <w:rsid w:val="004260F3"/>
    <w:rsid w:val="004349EF"/>
    <w:rsid w:val="00440AA0"/>
    <w:rsid w:val="004431DE"/>
    <w:rsid w:val="004509DA"/>
    <w:rsid w:val="00456ECC"/>
    <w:rsid w:val="00471E8C"/>
    <w:rsid w:val="00477F7C"/>
    <w:rsid w:val="00484443"/>
    <w:rsid w:val="004923F5"/>
    <w:rsid w:val="004A5999"/>
    <w:rsid w:val="004B7715"/>
    <w:rsid w:val="004D00E6"/>
    <w:rsid w:val="004D74F1"/>
    <w:rsid w:val="004E1CAC"/>
    <w:rsid w:val="004E3600"/>
    <w:rsid w:val="004E48F2"/>
    <w:rsid w:val="004F1FB2"/>
    <w:rsid w:val="004F4C34"/>
    <w:rsid w:val="004F72DC"/>
    <w:rsid w:val="00501B08"/>
    <w:rsid w:val="005072BC"/>
    <w:rsid w:val="00514F28"/>
    <w:rsid w:val="0052106D"/>
    <w:rsid w:val="005444D2"/>
    <w:rsid w:val="00553E39"/>
    <w:rsid w:val="0055670D"/>
    <w:rsid w:val="00563D89"/>
    <w:rsid w:val="0058030B"/>
    <w:rsid w:val="00592217"/>
    <w:rsid w:val="00592264"/>
    <w:rsid w:val="00592A98"/>
    <w:rsid w:val="00593159"/>
    <w:rsid w:val="005A11D6"/>
    <w:rsid w:val="005A7CBA"/>
    <w:rsid w:val="005B599B"/>
    <w:rsid w:val="005B5B93"/>
    <w:rsid w:val="005D4877"/>
    <w:rsid w:val="005E5171"/>
    <w:rsid w:val="005E583B"/>
    <w:rsid w:val="006224BE"/>
    <w:rsid w:val="00630BC5"/>
    <w:rsid w:val="00634174"/>
    <w:rsid w:val="00642CAD"/>
    <w:rsid w:val="00643491"/>
    <w:rsid w:val="00660950"/>
    <w:rsid w:val="00666B08"/>
    <w:rsid w:val="00680ABD"/>
    <w:rsid w:val="0068457B"/>
    <w:rsid w:val="00684E64"/>
    <w:rsid w:val="006A299E"/>
    <w:rsid w:val="006A3C9B"/>
    <w:rsid w:val="006B57AD"/>
    <w:rsid w:val="006B6DC0"/>
    <w:rsid w:val="006C4A7C"/>
    <w:rsid w:val="006C76A5"/>
    <w:rsid w:val="006D3F51"/>
    <w:rsid w:val="006D6615"/>
    <w:rsid w:val="006E2376"/>
    <w:rsid w:val="006F1F6D"/>
    <w:rsid w:val="006F62DA"/>
    <w:rsid w:val="00714F29"/>
    <w:rsid w:val="00720D01"/>
    <w:rsid w:val="0073755A"/>
    <w:rsid w:val="00791215"/>
    <w:rsid w:val="00794A71"/>
    <w:rsid w:val="007966EC"/>
    <w:rsid w:val="007A6F54"/>
    <w:rsid w:val="007A76D3"/>
    <w:rsid w:val="007B1250"/>
    <w:rsid w:val="007B2FCA"/>
    <w:rsid w:val="007C424F"/>
    <w:rsid w:val="007C4B30"/>
    <w:rsid w:val="007D30E0"/>
    <w:rsid w:val="007D6603"/>
    <w:rsid w:val="007E2DF0"/>
    <w:rsid w:val="007E3448"/>
    <w:rsid w:val="007E55C0"/>
    <w:rsid w:val="007F0350"/>
    <w:rsid w:val="008002A9"/>
    <w:rsid w:val="00804356"/>
    <w:rsid w:val="00805A44"/>
    <w:rsid w:val="00811DD0"/>
    <w:rsid w:val="00812859"/>
    <w:rsid w:val="0081413C"/>
    <w:rsid w:val="00822B5F"/>
    <w:rsid w:val="00830824"/>
    <w:rsid w:val="008320BE"/>
    <w:rsid w:val="00841786"/>
    <w:rsid w:val="00841DC6"/>
    <w:rsid w:val="00851D2C"/>
    <w:rsid w:val="00856ACD"/>
    <w:rsid w:val="0087741C"/>
    <w:rsid w:val="00882F55"/>
    <w:rsid w:val="0088362B"/>
    <w:rsid w:val="00884F82"/>
    <w:rsid w:val="008A313B"/>
    <w:rsid w:val="008B0AF9"/>
    <w:rsid w:val="008B3C8C"/>
    <w:rsid w:val="008C1171"/>
    <w:rsid w:val="008D193D"/>
    <w:rsid w:val="008D3DBC"/>
    <w:rsid w:val="008D5CF8"/>
    <w:rsid w:val="008D639B"/>
    <w:rsid w:val="008F2E0B"/>
    <w:rsid w:val="008F5CE4"/>
    <w:rsid w:val="009020BB"/>
    <w:rsid w:val="0092300C"/>
    <w:rsid w:val="00942126"/>
    <w:rsid w:val="009476D1"/>
    <w:rsid w:val="00960E5F"/>
    <w:rsid w:val="009748F2"/>
    <w:rsid w:val="00992207"/>
    <w:rsid w:val="009A037F"/>
    <w:rsid w:val="009A2AA4"/>
    <w:rsid w:val="009A5968"/>
    <w:rsid w:val="009A6FAC"/>
    <w:rsid w:val="009C16D6"/>
    <w:rsid w:val="009C24E5"/>
    <w:rsid w:val="009C5548"/>
    <w:rsid w:val="009E2824"/>
    <w:rsid w:val="009E30CF"/>
    <w:rsid w:val="009F14D5"/>
    <w:rsid w:val="009F14E3"/>
    <w:rsid w:val="009F6732"/>
    <w:rsid w:val="009F735E"/>
    <w:rsid w:val="00A01C84"/>
    <w:rsid w:val="00A07596"/>
    <w:rsid w:val="00A2523D"/>
    <w:rsid w:val="00A3580E"/>
    <w:rsid w:val="00A4105D"/>
    <w:rsid w:val="00A42176"/>
    <w:rsid w:val="00A7589E"/>
    <w:rsid w:val="00A843E3"/>
    <w:rsid w:val="00AA05C6"/>
    <w:rsid w:val="00AA6D2D"/>
    <w:rsid w:val="00AA7047"/>
    <w:rsid w:val="00AB1A07"/>
    <w:rsid w:val="00AC0422"/>
    <w:rsid w:val="00AC15A9"/>
    <w:rsid w:val="00AE3CA1"/>
    <w:rsid w:val="00AE4273"/>
    <w:rsid w:val="00AF6AFA"/>
    <w:rsid w:val="00B12D19"/>
    <w:rsid w:val="00B246D2"/>
    <w:rsid w:val="00B27D88"/>
    <w:rsid w:val="00B30448"/>
    <w:rsid w:val="00B51D4D"/>
    <w:rsid w:val="00B54D11"/>
    <w:rsid w:val="00B615E1"/>
    <w:rsid w:val="00B726FB"/>
    <w:rsid w:val="00B74BB0"/>
    <w:rsid w:val="00B84143"/>
    <w:rsid w:val="00B84C9F"/>
    <w:rsid w:val="00B934AB"/>
    <w:rsid w:val="00BC2841"/>
    <w:rsid w:val="00BD2FC1"/>
    <w:rsid w:val="00BF21B1"/>
    <w:rsid w:val="00BF26BC"/>
    <w:rsid w:val="00BF678D"/>
    <w:rsid w:val="00C04FC7"/>
    <w:rsid w:val="00C21576"/>
    <w:rsid w:val="00C276B9"/>
    <w:rsid w:val="00C4016A"/>
    <w:rsid w:val="00C5762B"/>
    <w:rsid w:val="00C661B1"/>
    <w:rsid w:val="00C716B7"/>
    <w:rsid w:val="00C72962"/>
    <w:rsid w:val="00C737C1"/>
    <w:rsid w:val="00C742E9"/>
    <w:rsid w:val="00C7758A"/>
    <w:rsid w:val="00C8049E"/>
    <w:rsid w:val="00C819B9"/>
    <w:rsid w:val="00C873D7"/>
    <w:rsid w:val="00C928A0"/>
    <w:rsid w:val="00C94DBC"/>
    <w:rsid w:val="00C96CA2"/>
    <w:rsid w:val="00C97D28"/>
    <w:rsid w:val="00CA19A7"/>
    <w:rsid w:val="00CB08BF"/>
    <w:rsid w:val="00CB1A77"/>
    <w:rsid w:val="00CB2E38"/>
    <w:rsid w:val="00CB502E"/>
    <w:rsid w:val="00CC4A36"/>
    <w:rsid w:val="00CC7EBB"/>
    <w:rsid w:val="00CE5DA9"/>
    <w:rsid w:val="00CE6215"/>
    <w:rsid w:val="00CF1A98"/>
    <w:rsid w:val="00CF2701"/>
    <w:rsid w:val="00CF461F"/>
    <w:rsid w:val="00D03016"/>
    <w:rsid w:val="00D22FBA"/>
    <w:rsid w:val="00D255FF"/>
    <w:rsid w:val="00D2735D"/>
    <w:rsid w:val="00D27C40"/>
    <w:rsid w:val="00D319B0"/>
    <w:rsid w:val="00D32C48"/>
    <w:rsid w:val="00D434FD"/>
    <w:rsid w:val="00D47B30"/>
    <w:rsid w:val="00D55A40"/>
    <w:rsid w:val="00D56E98"/>
    <w:rsid w:val="00D608A6"/>
    <w:rsid w:val="00D65B37"/>
    <w:rsid w:val="00D77AED"/>
    <w:rsid w:val="00D84879"/>
    <w:rsid w:val="00D95569"/>
    <w:rsid w:val="00DA04BC"/>
    <w:rsid w:val="00DA1EE1"/>
    <w:rsid w:val="00DA39CA"/>
    <w:rsid w:val="00DA3C4F"/>
    <w:rsid w:val="00DA63DA"/>
    <w:rsid w:val="00DB762D"/>
    <w:rsid w:val="00DC14DC"/>
    <w:rsid w:val="00DD2EFC"/>
    <w:rsid w:val="00DE2F6B"/>
    <w:rsid w:val="00DF298A"/>
    <w:rsid w:val="00DF661F"/>
    <w:rsid w:val="00E00361"/>
    <w:rsid w:val="00E01171"/>
    <w:rsid w:val="00E023CC"/>
    <w:rsid w:val="00E07A19"/>
    <w:rsid w:val="00E21F6D"/>
    <w:rsid w:val="00E27DDC"/>
    <w:rsid w:val="00E27F1C"/>
    <w:rsid w:val="00E32F58"/>
    <w:rsid w:val="00E4325F"/>
    <w:rsid w:val="00E64CFF"/>
    <w:rsid w:val="00E6697B"/>
    <w:rsid w:val="00E66E33"/>
    <w:rsid w:val="00E7104F"/>
    <w:rsid w:val="00E757F3"/>
    <w:rsid w:val="00E853BA"/>
    <w:rsid w:val="00EA2D20"/>
    <w:rsid w:val="00EB14B3"/>
    <w:rsid w:val="00EB618E"/>
    <w:rsid w:val="00EC30EC"/>
    <w:rsid w:val="00EC704A"/>
    <w:rsid w:val="00EC7A3F"/>
    <w:rsid w:val="00ED0514"/>
    <w:rsid w:val="00ED1341"/>
    <w:rsid w:val="00EE25B0"/>
    <w:rsid w:val="00EE4088"/>
    <w:rsid w:val="00F00041"/>
    <w:rsid w:val="00F056F5"/>
    <w:rsid w:val="00F12526"/>
    <w:rsid w:val="00F158E0"/>
    <w:rsid w:val="00F1686B"/>
    <w:rsid w:val="00F3721C"/>
    <w:rsid w:val="00F50B82"/>
    <w:rsid w:val="00F55F36"/>
    <w:rsid w:val="00F56846"/>
    <w:rsid w:val="00F57DFF"/>
    <w:rsid w:val="00F61571"/>
    <w:rsid w:val="00F61D7F"/>
    <w:rsid w:val="00F622D0"/>
    <w:rsid w:val="00F77C8F"/>
    <w:rsid w:val="00F86B41"/>
    <w:rsid w:val="00F911E6"/>
    <w:rsid w:val="00F94C8F"/>
    <w:rsid w:val="00F95C42"/>
    <w:rsid w:val="00FA23D4"/>
    <w:rsid w:val="00FA53A9"/>
    <w:rsid w:val="00FB08A1"/>
    <w:rsid w:val="00FC0D8C"/>
    <w:rsid w:val="00FC3585"/>
    <w:rsid w:val="00FD274E"/>
    <w:rsid w:val="00FD54B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5F75-E787-4A95-ACAE-7F2D56AE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2017-02-15T11:19:00Z</cp:lastPrinted>
  <dcterms:created xsi:type="dcterms:W3CDTF">2017-02-15T10:38:00Z</dcterms:created>
  <dcterms:modified xsi:type="dcterms:W3CDTF">2017-02-15T11:19:00Z</dcterms:modified>
</cp:coreProperties>
</file>