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1967301A" w:rsidR="002D0A50" w:rsidRDefault="00E00361" w:rsidP="00456ECC">
      <w:pPr>
        <w:ind w:left="-567" w:right="-330"/>
        <w:jc w:val="center"/>
        <w:rPr>
          <w:rFonts w:cs="Times New Roman"/>
          <w:szCs w:val="24"/>
        </w:rPr>
      </w:pPr>
      <w:r>
        <w:rPr>
          <w:rFonts w:cs="Times New Roman"/>
          <w:szCs w:val="24"/>
        </w:rPr>
        <w:t>Meeting Date: Monday, 31st Octo</w:t>
      </w:r>
      <w:r w:rsidR="007A6F54">
        <w:rPr>
          <w:rFonts w:cs="Times New Roman"/>
          <w:szCs w:val="24"/>
        </w:rPr>
        <w:t>ber</w:t>
      </w:r>
      <w:r w:rsidR="00B12D19">
        <w:rPr>
          <w:rFonts w:cs="Times New Roman"/>
          <w:szCs w:val="24"/>
        </w:rPr>
        <w:t xml:space="preserve"> </w:t>
      </w:r>
      <w:r w:rsidR="002D0A50">
        <w:rPr>
          <w:rFonts w:cs="Times New Roman"/>
          <w:szCs w:val="24"/>
        </w:rPr>
        <w:t>2016</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E283056" w14:textId="6564AE35" w:rsidR="00E00361" w:rsidRDefault="008320BE" w:rsidP="00E00361">
      <w:pPr>
        <w:ind w:left="-567" w:right="-330"/>
        <w:rPr>
          <w:rFonts w:cs="Times New Roman"/>
          <w:szCs w:val="24"/>
        </w:rPr>
      </w:pPr>
      <w:r>
        <w:rPr>
          <w:rFonts w:cs="Times New Roman"/>
          <w:szCs w:val="24"/>
        </w:rPr>
        <w:t>There were eight</w:t>
      </w:r>
      <w:r w:rsidR="007A6F54">
        <w:rPr>
          <w:rFonts w:cs="Times New Roman"/>
          <w:szCs w:val="24"/>
        </w:rPr>
        <w:t xml:space="preserve"> </w:t>
      </w:r>
      <w:r w:rsidR="002D0A50">
        <w:rPr>
          <w:rFonts w:cs="Times New Roman"/>
          <w:szCs w:val="24"/>
        </w:rPr>
        <w:t>members of the public p</w:t>
      </w:r>
      <w:r w:rsidR="00DA3C4F">
        <w:rPr>
          <w:rFonts w:cs="Times New Roman"/>
          <w:szCs w:val="24"/>
        </w:rPr>
        <w:t xml:space="preserve">resent. </w:t>
      </w:r>
      <w:r w:rsidR="00660950">
        <w:rPr>
          <w:rFonts w:cs="Times New Roman"/>
          <w:szCs w:val="24"/>
        </w:rPr>
        <w:t xml:space="preserve">Matters raised </w:t>
      </w:r>
      <w:r w:rsidR="002A7B4F">
        <w:rPr>
          <w:rFonts w:cs="Times New Roman"/>
          <w:szCs w:val="24"/>
        </w:rPr>
        <w:t>included:</w:t>
      </w:r>
      <w:r w:rsidR="00E00361">
        <w:rPr>
          <w:rFonts w:cs="Times New Roman"/>
          <w:szCs w:val="24"/>
        </w:rPr>
        <w:t xml:space="preserve"> </w:t>
      </w:r>
      <w:r>
        <w:rPr>
          <w:rFonts w:cs="Times New Roman"/>
          <w:szCs w:val="24"/>
        </w:rPr>
        <w:t>the missing manhole cover on the pavement by the church (already reported to NCC but will be reported again), plans to advertise the Social Club to visitors and the recent award for the Acle Resilience Group.</w:t>
      </w:r>
    </w:p>
    <w:p w14:paraId="36B127C7" w14:textId="3A2B3ED6" w:rsidR="00E00361" w:rsidRDefault="00660950" w:rsidP="00456ECC">
      <w:pPr>
        <w:ind w:left="-567" w:right="-330"/>
        <w:rPr>
          <w:rFonts w:cs="Times New Roman"/>
          <w:szCs w:val="24"/>
        </w:rPr>
      </w:pPr>
      <w:r w:rsidRPr="00660950">
        <w:rPr>
          <w:rFonts w:cs="Times New Roman"/>
          <w:b/>
          <w:szCs w:val="24"/>
        </w:rPr>
        <w:t>County Councillor Brian Iles</w:t>
      </w:r>
      <w:r w:rsidR="00471E8C">
        <w:rPr>
          <w:rFonts w:cs="Times New Roman"/>
          <w:b/>
          <w:szCs w:val="24"/>
        </w:rPr>
        <w:t xml:space="preserve"> </w:t>
      </w:r>
      <w:r w:rsidR="00471E8C" w:rsidRPr="00471E8C">
        <w:rPr>
          <w:rFonts w:cs="Times New Roman"/>
          <w:szCs w:val="24"/>
        </w:rPr>
        <w:t>gave a report:</w:t>
      </w:r>
      <w:r w:rsidR="00471E8C">
        <w:rPr>
          <w:rFonts w:cs="Times New Roman"/>
          <w:szCs w:val="24"/>
        </w:rPr>
        <w:t xml:space="preserve"> </w:t>
      </w:r>
      <w:r w:rsidR="00DA04BC">
        <w:rPr>
          <w:rFonts w:cs="Times New Roman"/>
          <w:szCs w:val="24"/>
        </w:rPr>
        <w:t>The</w:t>
      </w:r>
      <w:r w:rsidR="00167E44">
        <w:rPr>
          <w:rFonts w:cs="Times New Roman"/>
          <w:szCs w:val="24"/>
        </w:rPr>
        <w:t xml:space="preserve"> Government is encouraging councils to vote in favour of devolution, voting is to take place shortly. NCC needs to find reductions of £40m in </w:t>
      </w:r>
      <w:r w:rsidR="00C8049E">
        <w:rPr>
          <w:rFonts w:cs="Times New Roman"/>
          <w:szCs w:val="24"/>
        </w:rPr>
        <w:t xml:space="preserve">the </w:t>
      </w:r>
      <w:r w:rsidR="00167E44">
        <w:rPr>
          <w:rFonts w:cs="Times New Roman"/>
          <w:szCs w:val="24"/>
        </w:rPr>
        <w:t xml:space="preserve">forthcoming budget. Negotiations continue for </w:t>
      </w:r>
      <w:r w:rsidR="005A11D6">
        <w:rPr>
          <w:rFonts w:cs="Times New Roman"/>
          <w:szCs w:val="24"/>
        </w:rPr>
        <w:t xml:space="preserve">the </w:t>
      </w:r>
      <w:r w:rsidR="00167E44">
        <w:rPr>
          <w:rFonts w:cs="Times New Roman"/>
          <w:szCs w:val="24"/>
        </w:rPr>
        <w:t xml:space="preserve">future of </w:t>
      </w:r>
      <w:r w:rsidR="005A11D6">
        <w:rPr>
          <w:rFonts w:cs="Times New Roman"/>
          <w:szCs w:val="24"/>
        </w:rPr>
        <w:t xml:space="preserve">the </w:t>
      </w:r>
      <w:r w:rsidR="00167E44">
        <w:rPr>
          <w:rFonts w:cs="Times New Roman"/>
          <w:szCs w:val="24"/>
        </w:rPr>
        <w:t>Herondale site.</w:t>
      </w:r>
    </w:p>
    <w:p w14:paraId="0CF8A677" w14:textId="1D206BA1" w:rsidR="002D0A50" w:rsidRPr="00427E7A" w:rsidRDefault="002D0A50" w:rsidP="00456ECC">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660950">
        <w:rPr>
          <w:rFonts w:cs="Times New Roman"/>
          <w:szCs w:val="24"/>
        </w:rPr>
        <w:t>Angela Bishop, David Burnett</w:t>
      </w:r>
      <w:r w:rsidR="00E00361">
        <w:rPr>
          <w:rFonts w:cs="Times New Roman"/>
          <w:szCs w:val="24"/>
        </w:rPr>
        <w:t>,</w:t>
      </w:r>
      <w:r w:rsidR="00660950">
        <w:rPr>
          <w:rFonts w:cs="Times New Roman"/>
          <w:szCs w:val="24"/>
        </w:rPr>
        <w:t xml:space="preserve"> </w:t>
      </w:r>
      <w:r>
        <w:rPr>
          <w:rFonts w:cs="Times New Roman"/>
          <w:szCs w:val="24"/>
        </w:rPr>
        <w:t xml:space="preserve">Jackie Clover, </w:t>
      </w:r>
      <w:r w:rsidR="00E00361">
        <w:rPr>
          <w:rFonts w:cs="Times New Roman"/>
          <w:szCs w:val="24"/>
        </w:rPr>
        <w:t xml:space="preserve">Barry Coveley, Roger Jay, Julia Line, </w:t>
      </w:r>
      <w:r w:rsidR="00660950">
        <w:rPr>
          <w:rFonts w:cs="Times New Roman"/>
          <w:szCs w:val="24"/>
        </w:rPr>
        <w:t xml:space="preserve">Ellen Thompson and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2D0A50"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03321E99" w:rsidR="00DA3C4F" w:rsidRPr="00DA3C4F" w:rsidRDefault="00B12D19" w:rsidP="00BF678D">
            <w:pPr>
              <w:rPr>
                <w:rFonts w:cs="Times New Roman"/>
                <w:szCs w:val="24"/>
              </w:rPr>
            </w:pPr>
            <w:r>
              <w:rPr>
                <w:b/>
              </w:rPr>
              <w:t>APOLOGIES</w:t>
            </w:r>
            <w:r w:rsidR="00DC14DC">
              <w:rPr>
                <w:rFonts w:cs="Times New Roman"/>
                <w:szCs w:val="24"/>
              </w:rPr>
              <w:br/>
            </w:r>
            <w:r w:rsidR="00E00361">
              <w:rPr>
                <w:rFonts w:cs="Times New Roman"/>
                <w:szCs w:val="24"/>
              </w:rPr>
              <w:t>Annie Bassham</w:t>
            </w:r>
            <w:r w:rsidR="002C051A">
              <w:rPr>
                <w:rFonts w:cs="Times New Roman"/>
                <w:szCs w:val="24"/>
              </w:rPr>
              <w:t xml:space="preserve"> and Jamie Pizey.</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0F1B448B" w:rsidR="000771D3" w:rsidRPr="000771D3" w:rsidRDefault="00312350" w:rsidP="00C716B7">
            <w:pPr>
              <w:rPr>
                <w:rFonts w:cs="Times New Roman"/>
                <w:szCs w:val="24"/>
              </w:rPr>
            </w:pPr>
            <w:r w:rsidRPr="00312350">
              <w:rPr>
                <w:b/>
              </w:rPr>
              <w:t>DECLARATIONS OF INTEREST</w:t>
            </w:r>
            <w:r w:rsidR="00553E39">
              <w:rPr>
                <w:b/>
              </w:rPr>
              <w:br/>
            </w:r>
            <w:r w:rsidR="00F56846">
              <w:rPr>
                <w:rFonts w:cs="Times New Roman"/>
                <w:szCs w:val="24"/>
              </w:rPr>
              <w:t>Jackie Clover</w:t>
            </w:r>
            <w:r w:rsidR="00E00361">
              <w:rPr>
                <w:rFonts w:cs="Times New Roman"/>
                <w:szCs w:val="24"/>
              </w:rPr>
              <w:t>, Barry Coveley, Roger Jay</w:t>
            </w:r>
            <w:r w:rsidR="00F56846">
              <w:rPr>
                <w:rFonts w:cs="Times New Roman"/>
                <w:szCs w:val="24"/>
              </w:rPr>
              <w:t xml:space="preserve"> and </w:t>
            </w:r>
            <w:r w:rsidR="009748F2">
              <w:rPr>
                <w:rFonts w:cs="Times New Roman"/>
                <w:szCs w:val="24"/>
              </w:rPr>
              <w:t xml:space="preserve">David Burnett </w:t>
            </w:r>
            <w:r w:rsidR="00EC704A" w:rsidRPr="00553E39">
              <w:rPr>
                <w:rFonts w:cs="Times New Roman"/>
                <w:szCs w:val="24"/>
              </w:rPr>
              <w:t>declared a disclosable pecuniary interest in any financial transactions with the Recreation Ce</w:t>
            </w:r>
            <w:r w:rsidR="00B12D19">
              <w:rPr>
                <w:rFonts w:cs="Times New Roman"/>
                <w:szCs w:val="24"/>
              </w:rPr>
              <w:t xml:space="preserve">ntre, as Trustees. </w:t>
            </w:r>
          </w:p>
        </w:tc>
      </w:tr>
      <w:tr w:rsidR="002D0A50" w14:paraId="0CF8A680" w14:textId="77777777" w:rsidTr="00A843E3">
        <w:tc>
          <w:tcPr>
            <w:tcW w:w="636" w:type="dxa"/>
            <w:gridSpan w:val="2"/>
          </w:tcPr>
          <w:p w14:paraId="0CF8A67E" w14:textId="77777777" w:rsidR="002D0A50" w:rsidRPr="00312350" w:rsidRDefault="00B12D19" w:rsidP="00456ECC">
            <w:pPr>
              <w:rPr>
                <w:b/>
              </w:rPr>
            </w:pPr>
            <w:r>
              <w:rPr>
                <w:b/>
              </w:rPr>
              <w:t>3</w:t>
            </w:r>
          </w:p>
        </w:tc>
        <w:tc>
          <w:tcPr>
            <w:tcW w:w="8595" w:type="dxa"/>
            <w:gridSpan w:val="2"/>
          </w:tcPr>
          <w:p w14:paraId="0CF8A67F" w14:textId="51603434" w:rsidR="00DA63DA" w:rsidRPr="00553E39" w:rsidRDefault="00312350" w:rsidP="00C72962">
            <w:pPr>
              <w:rPr>
                <w:b/>
              </w:rPr>
            </w:pPr>
            <w:r w:rsidRPr="00312350">
              <w:rPr>
                <w:b/>
              </w:rPr>
              <w:t>MINUTES</w:t>
            </w:r>
            <w:r w:rsidR="00553E39">
              <w:rPr>
                <w:b/>
              </w:rPr>
              <w:br/>
            </w:r>
            <w:r w:rsidR="00DA63DA">
              <w:t xml:space="preserve">The minutes of the meetings of </w:t>
            </w:r>
            <w:r w:rsidR="00F57DFF">
              <w:t>26</w:t>
            </w:r>
            <w:r w:rsidR="00C72962" w:rsidRPr="00C72962">
              <w:rPr>
                <w:vertAlign w:val="superscript"/>
              </w:rPr>
              <w:t>th</w:t>
            </w:r>
            <w:r w:rsidR="00F57DFF">
              <w:t xml:space="preserve"> September</w:t>
            </w:r>
            <w:r w:rsidR="00DA63DA">
              <w:t xml:space="preserve"> 2016 were agreed to be correct, and were signed by Tony Hemmingway as Chairman of the Parish Council.</w:t>
            </w:r>
          </w:p>
        </w:tc>
      </w:tr>
      <w:tr w:rsidR="002D0A50" w14:paraId="0CF8A697" w14:textId="77777777" w:rsidTr="00A843E3">
        <w:tc>
          <w:tcPr>
            <w:tcW w:w="636" w:type="dxa"/>
            <w:gridSpan w:val="2"/>
          </w:tcPr>
          <w:p w14:paraId="0CF8A692" w14:textId="0F774143" w:rsidR="004D00E6" w:rsidRPr="00D47B30" w:rsidRDefault="00B12D19" w:rsidP="001E738A">
            <w:r>
              <w:rPr>
                <w:b/>
              </w:rPr>
              <w:t>4</w:t>
            </w:r>
            <w:r w:rsidR="00553E39">
              <w:rPr>
                <w:b/>
              </w:rPr>
              <w:br/>
            </w:r>
            <w:r w:rsidR="00EC30EC">
              <w:t>4</w:t>
            </w:r>
            <w:r w:rsidR="00553E39" w:rsidRPr="00553E39">
              <w:t>.1</w:t>
            </w:r>
            <w:r w:rsidR="00841786">
              <w:rPr>
                <w:b/>
              </w:rPr>
              <w:br/>
            </w:r>
            <w:r w:rsidR="00BF21B1">
              <w:rPr>
                <w:b/>
              </w:rPr>
              <w:br/>
            </w:r>
          </w:p>
        </w:tc>
        <w:tc>
          <w:tcPr>
            <w:tcW w:w="8595" w:type="dxa"/>
            <w:gridSpan w:val="2"/>
          </w:tcPr>
          <w:p w14:paraId="0CF8A696" w14:textId="2A4B767B" w:rsidR="00F911E6" w:rsidRPr="00553E39" w:rsidRDefault="00312350" w:rsidP="001E72EC">
            <w:r w:rsidRPr="00312350">
              <w:rPr>
                <w:b/>
              </w:rPr>
              <w:t>MATTERS ARISING</w:t>
            </w:r>
            <w:r w:rsidR="00553E39">
              <w:rPr>
                <w:b/>
              </w:rPr>
              <w:br/>
            </w:r>
            <w:r w:rsidR="00BF21B1">
              <w:t>T</w:t>
            </w:r>
            <w:r w:rsidR="009748F2">
              <w:t>he clerk</w:t>
            </w:r>
            <w:r w:rsidR="00841786">
              <w:t xml:space="preserve"> </w:t>
            </w:r>
            <w:r w:rsidR="00BF21B1">
              <w:t xml:space="preserve">contacted Broadland District Council to express the Parish Council’s concern that the </w:t>
            </w:r>
            <w:r w:rsidR="001E72EC">
              <w:t>training example</w:t>
            </w:r>
            <w:r w:rsidR="00BF21B1">
              <w:t xml:space="preserve"> </w:t>
            </w:r>
            <w:r w:rsidR="00C8049E">
              <w:t xml:space="preserve">used in the recent Overview &amp; Scrutiny training was </w:t>
            </w:r>
            <w:r w:rsidR="00BF21B1">
              <w:t xml:space="preserve">based on APC’s application for a Compulsory Purchase Order </w:t>
            </w:r>
            <w:r w:rsidR="00C8049E">
              <w:t xml:space="preserve">and </w:t>
            </w:r>
            <w:r w:rsidR="00BF21B1">
              <w:t>portrayed APC in a poor light</w:t>
            </w:r>
            <w:r w:rsidR="00C8049E">
              <w:t>, despite some details being changed.</w:t>
            </w:r>
          </w:p>
        </w:tc>
      </w:tr>
      <w:tr w:rsidR="00BF21B1" w14:paraId="666AF418" w14:textId="77777777" w:rsidTr="00A843E3">
        <w:tc>
          <w:tcPr>
            <w:tcW w:w="636" w:type="dxa"/>
            <w:gridSpan w:val="2"/>
          </w:tcPr>
          <w:p w14:paraId="01C3CEC6" w14:textId="5DB27661" w:rsidR="00BF21B1" w:rsidRPr="00BF21B1" w:rsidRDefault="00BF21B1" w:rsidP="001E738A">
            <w:r w:rsidRPr="00BF21B1">
              <w:t>4.2</w:t>
            </w:r>
          </w:p>
        </w:tc>
        <w:tc>
          <w:tcPr>
            <w:tcW w:w="8595" w:type="dxa"/>
            <w:gridSpan w:val="2"/>
          </w:tcPr>
          <w:p w14:paraId="4FE02EA9" w14:textId="4E2E2EB2" w:rsidR="00BF21B1" w:rsidRPr="00312350" w:rsidRDefault="00BF21B1" w:rsidP="00EC30EC">
            <w:pPr>
              <w:rPr>
                <w:b/>
              </w:rPr>
            </w:pPr>
            <w:r>
              <w:t>The Police confirmed that several young people have been spoken to about recent vandalism at the public toilets. Acle Academy also said that they would raise the issue</w:t>
            </w:r>
            <w:r w:rsidR="003E38B2">
              <w:t xml:space="preserve"> of inappropriate behaviour.</w:t>
            </w:r>
          </w:p>
        </w:tc>
      </w:tr>
      <w:tr w:rsidR="00BF21B1" w14:paraId="71DE03B0" w14:textId="77777777" w:rsidTr="00A843E3">
        <w:tc>
          <w:tcPr>
            <w:tcW w:w="636" w:type="dxa"/>
            <w:gridSpan w:val="2"/>
          </w:tcPr>
          <w:p w14:paraId="38118C35" w14:textId="48D4B9EB" w:rsidR="00BF21B1" w:rsidRPr="005444D2" w:rsidRDefault="005444D2" w:rsidP="001E738A">
            <w:r w:rsidRPr="005444D2">
              <w:t>4.3</w:t>
            </w:r>
          </w:p>
        </w:tc>
        <w:tc>
          <w:tcPr>
            <w:tcW w:w="8595" w:type="dxa"/>
            <w:gridSpan w:val="2"/>
          </w:tcPr>
          <w:p w14:paraId="143C8C46" w14:textId="4C4E3E64" w:rsidR="00BF21B1" w:rsidRPr="005444D2" w:rsidRDefault="003E38B2" w:rsidP="00EC30EC">
            <w:r>
              <w:t>The owner of the land north of Hermitage Close replied that the ditch is part-owned by them and part-owned by the adjacent residents.</w:t>
            </w:r>
          </w:p>
        </w:tc>
      </w:tr>
      <w:tr w:rsidR="00BF21B1" w14:paraId="4C19B6DD" w14:textId="77777777" w:rsidTr="00A843E3">
        <w:tc>
          <w:tcPr>
            <w:tcW w:w="636" w:type="dxa"/>
            <w:gridSpan w:val="2"/>
          </w:tcPr>
          <w:p w14:paraId="6C519B43" w14:textId="40C60C44" w:rsidR="00BF21B1" w:rsidRPr="003E38B2" w:rsidRDefault="003E38B2" w:rsidP="001E738A">
            <w:r w:rsidRPr="003E38B2">
              <w:t>4.4</w:t>
            </w:r>
          </w:p>
        </w:tc>
        <w:tc>
          <w:tcPr>
            <w:tcW w:w="8595" w:type="dxa"/>
            <w:gridSpan w:val="2"/>
          </w:tcPr>
          <w:p w14:paraId="11BE4996" w14:textId="251E6525" w:rsidR="00BF21B1" w:rsidRDefault="003E38B2" w:rsidP="00EC30EC">
            <w:pPr>
              <w:rPr>
                <w:b/>
              </w:rPr>
            </w:pPr>
            <w:r>
              <w:t xml:space="preserve">Broadland District Council confirmed that planning permission is not required for the proposed portacabin for the outdoor bowls club; parish councils are permitted to erect </w:t>
            </w:r>
            <w:r>
              <w:lastRenderedPageBreak/>
              <w:t>small buildings for use by the community. It was noted that the new portacabin will be erected next to the current pavilion.</w:t>
            </w:r>
          </w:p>
        </w:tc>
      </w:tr>
      <w:tr w:rsidR="002D0A50" w14:paraId="0CF8A6A0" w14:textId="77777777" w:rsidTr="00A843E3">
        <w:tc>
          <w:tcPr>
            <w:tcW w:w="636" w:type="dxa"/>
            <w:gridSpan w:val="2"/>
          </w:tcPr>
          <w:p w14:paraId="0CF8A69D" w14:textId="07FBDED2" w:rsidR="0088362B" w:rsidRPr="002D6C99" w:rsidRDefault="00B12D19" w:rsidP="00B12D19">
            <w:r>
              <w:rPr>
                <w:b/>
              </w:rPr>
              <w:lastRenderedPageBreak/>
              <w:t>5</w:t>
            </w:r>
            <w:r w:rsidR="001E738A">
              <w:rPr>
                <w:b/>
              </w:rPr>
              <w:br/>
            </w:r>
            <w:r>
              <w:t>5</w:t>
            </w:r>
            <w:r w:rsidR="00553E39">
              <w:t>.1</w:t>
            </w:r>
          </w:p>
        </w:tc>
        <w:tc>
          <w:tcPr>
            <w:tcW w:w="8595" w:type="dxa"/>
            <w:gridSpan w:val="2"/>
          </w:tcPr>
          <w:p w14:paraId="0CF8A69F" w14:textId="1B240A7A" w:rsidR="0088362B" w:rsidRPr="00960E5F" w:rsidRDefault="00312350" w:rsidP="007E3448">
            <w:r w:rsidRPr="00312350">
              <w:rPr>
                <w:b/>
              </w:rPr>
              <w:t>CORRESPONDENCE</w:t>
            </w:r>
            <w:r w:rsidR="001E738A">
              <w:rPr>
                <w:b/>
              </w:rPr>
              <w:br/>
            </w:r>
            <w:r w:rsidR="002C051A">
              <w:t xml:space="preserve">The Parochial Church Council asked for the Parish Council’s grant towards grasscutting in the churchyard to be increased. For 2016, the Parish Council gave a donation of £1,250, leaving the PCC with </w:t>
            </w:r>
            <w:r w:rsidR="00BD2FC1">
              <w:t xml:space="preserve">£612 to pay (£510 + VAT).  It was agreed to pay 100% of the grasscutting </w:t>
            </w:r>
            <w:r w:rsidR="00514F28">
              <w:t xml:space="preserve">cost </w:t>
            </w:r>
            <w:r w:rsidR="00BD2FC1">
              <w:t xml:space="preserve">for 2017 so long as the cost did not increase by more than 2%.  </w:t>
            </w:r>
          </w:p>
        </w:tc>
      </w:tr>
      <w:tr w:rsidR="00FD274E" w14:paraId="0A65CD6E" w14:textId="77777777" w:rsidTr="00A843E3">
        <w:tc>
          <w:tcPr>
            <w:tcW w:w="636" w:type="dxa"/>
            <w:gridSpan w:val="2"/>
          </w:tcPr>
          <w:p w14:paraId="5D346A90" w14:textId="0B474D92" w:rsidR="00FD274E" w:rsidRPr="00FD274E" w:rsidRDefault="00FD274E" w:rsidP="00B12D19">
            <w:r>
              <w:t>5.2</w:t>
            </w:r>
          </w:p>
        </w:tc>
        <w:tc>
          <w:tcPr>
            <w:tcW w:w="8595" w:type="dxa"/>
            <w:gridSpan w:val="2"/>
          </w:tcPr>
          <w:p w14:paraId="3EE8F758" w14:textId="3AF03CA2" w:rsidR="00FD274E" w:rsidRPr="00FD274E" w:rsidRDefault="00BD2FC1" w:rsidP="007E3448">
            <w:r>
              <w:t>It was reported that First Responders have to pay £2,000 personally for their uniform and kit. The councillors wish to support local first responders but</w:t>
            </w:r>
            <w:r w:rsidR="00C8049E">
              <w:t>,</w:t>
            </w:r>
            <w:r>
              <w:t xml:space="preserve"> without any further information at present, it w</w:t>
            </w:r>
            <w:r w:rsidR="00222CE8">
              <w:t>as agreed to discuss a donation</w:t>
            </w:r>
            <w:r w:rsidR="00B27D88">
              <w:t xml:space="preserve"> at a </w:t>
            </w:r>
            <w:r>
              <w:t>later meeting.</w:t>
            </w:r>
          </w:p>
        </w:tc>
      </w:tr>
      <w:tr w:rsidR="00FD274E" w14:paraId="78E6BF73" w14:textId="77777777" w:rsidTr="00A843E3">
        <w:tc>
          <w:tcPr>
            <w:tcW w:w="636" w:type="dxa"/>
            <w:gridSpan w:val="2"/>
          </w:tcPr>
          <w:p w14:paraId="01B4AAF9" w14:textId="0DCDA844" w:rsidR="00FD274E" w:rsidRPr="00FD274E" w:rsidRDefault="00FD274E" w:rsidP="00B12D19">
            <w:r w:rsidRPr="00FD274E">
              <w:t>5.3</w:t>
            </w:r>
          </w:p>
        </w:tc>
        <w:tc>
          <w:tcPr>
            <w:tcW w:w="8595" w:type="dxa"/>
            <w:gridSpan w:val="2"/>
          </w:tcPr>
          <w:p w14:paraId="0B0FD18D" w14:textId="25FE0FB0" w:rsidR="00FD274E" w:rsidRDefault="00FD274E" w:rsidP="007E3448">
            <w:pPr>
              <w:rPr>
                <w:b/>
              </w:rPr>
            </w:pPr>
            <w:r>
              <w:t xml:space="preserve">The Police website listed 22 reported crimes in </w:t>
            </w:r>
            <w:r w:rsidR="00C8049E">
              <w:t xml:space="preserve">Acle in </w:t>
            </w:r>
            <w:r>
              <w:t>August 2016.</w:t>
            </w:r>
          </w:p>
        </w:tc>
      </w:tr>
      <w:tr w:rsidR="00FD274E" w14:paraId="071B2E1E" w14:textId="77777777" w:rsidTr="00A843E3">
        <w:tc>
          <w:tcPr>
            <w:tcW w:w="636" w:type="dxa"/>
            <w:gridSpan w:val="2"/>
          </w:tcPr>
          <w:p w14:paraId="279B68BE" w14:textId="18A217A1" w:rsidR="00FD274E" w:rsidRPr="00FD274E" w:rsidRDefault="00FD274E" w:rsidP="002D6C99">
            <w:r>
              <w:t>5.4</w:t>
            </w:r>
          </w:p>
        </w:tc>
        <w:tc>
          <w:tcPr>
            <w:tcW w:w="8595" w:type="dxa"/>
            <w:gridSpan w:val="2"/>
          </w:tcPr>
          <w:p w14:paraId="100E13D3" w14:textId="30DE7723" w:rsidR="00FD274E" w:rsidRPr="00FD274E" w:rsidRDefault="00FD274E" w:rsidP="00FD54B2">
            <w:r>
              <w:t>Correspondence</w:t>
            </w:r>
            <w:r w:rsidR="00C8049E">
              <w:t xml:space="preserve"> was noted</w:t>
            </w:r>
            <w:r>
              <w:t xml:space="preserve"> re </w:t>
            </w:r>
            <w:r w:rsidR="00C8049E">
              <w:t xml:space="preserve">concerns about </w:t>
            </w:r>
            <w:r>
              <w:t>visitors’ moorings north of Boat Dyke Lane</w:t>
            </w:r>
            <w:r w:rsidR="00C8049E">
              <w:t>.</w:t>
            </w:r>
          </w:p>
        </w:tc>
      </w:tr>
      <w:tr w:rsidR="00FD274E" w14:paraId="2A6B5E79" w14:textId="77777777" w:rsidTr="00A843E3">
        <w:tc>
          <w:tcPr>
            <w:tcW w:w="636" w:type="dxa"/>
            <w:gridSpan w:val="2"/>
          </w:tcPr>
          <w:p w14:paraId="5699E5AB" w14:textId="65B29D8A" w:rsidR="00FD274E" w:rsidRPr="00FD274E" w:rsidRDefault="00FD274E" w:rsidP="002D6C99">
            <w:r>
              <w:t>5.5</w:t>
            </w:r>
          </w:p>
        </w:tc>
        <w:tc>
          <w:tcPr>
            <w:tcW w:w="8595" w:type="dxa"/>
            <w:gridSpan w:val="2"/>
          </w:tcPr>
          <w:p w14:paraId="56E381B3" w14:textId="096683F6" w:rsidR="00FD274E" w:rsidRDefault="00C8049E" w:rsidP="00FD54B2">
            <w:r>
              <w:t>Councillors we</w:t>
            </w:r>
            <w:r w:rsidR="00FD274E">
              <w:t>re invited to attend the Service of Remembrance on Sunday, 13</w:t>
            </w:r>
            <w:r w:rsidR="00FD274E" w:rsidRPr="00FD274E">
              <w:rPr>
                <w:vertAlign w:val="superscript"/>
              </w:rPr>
              <w:t>th</w:t>
            </w:r>
            <w:r>
              <w:t xml:space="preserve"> November. Angela Bishop offered to do the Bible reading on behalf of the Council.  A wreath will be laid on behalf of the Council.  There will also be a </w:t>
            </w:r>
            <w:r w:rsidR="00FD274E">
              <w:t>short event on Friday, 11</w:t>
            </w:r>
            <w:r w:rsidR="00FD274E" w:rsidRPr="00FD274E">
              <w:rPr>
                <w:vertAlign w:val="superscript"/>
              </w:rPr>
              <w:t>th</w:t>
            </w:r>
            <w:r w:rsidR="00FD274E">
              <w:t xml:space="preserve"> November at 11.00 at the war memorial</w:t>
            </w:r>
            <w:r>
              <w:t>.</w:t>
            </w:r>
          </w:p>
          <w:p w14:paraId="690CC841" w14:textId="3BD593A1" w:rsidR="00FD274E" w:rsidRPr="00FD274E" w:rsidRDefault="00C8049E" w:rsidP="00FD54B2">
            <w:r>
              <w:t>It was agreed to make a donation</w:t>
            </w:r>
            <w:r w:rsidR="00FD274E">
              <w:t xml:space="preserve"> </w:t>
            </w:r>
            <w:r>
              <w:t>of £50 to the Poppy Appeal under LGA1972 s137.</w:t>
            </w:r>
          </w:p>
        </w:tc>
      </w:tr>
      <w:tr w:rsidR="00FD274E" w14:paraId="1D2A03C0" w14:textId="77777777" w:rsidTr="00A843E3">
        <w:tc>
          <w:tcPr>
            <w:tcW w:w="636" w:type="dxa"/>
            <w:gridSpan w:val="2"/>
          </w:tcPr>
          <w:p w14:paraId="456695D9" w14:textId="7FEE82FB" w:rsidR="00FD274E" w:rsidRPr="00FD274E" w:rsidRDefault="00FD274E" w:rsidP="002D6C99">
            <w:r>
              <w:t>5.6</w:t>
            </w:r>
          </w:p>
        </w:tc>
        <w:tc>
          <w:tcPr>
            <w:tcW w:w="8595" w:type="dxa"/>
            <w:gridSpan w:val="2"/>
          </w:tcPr>
          <w:p w14:paraId="0B8F8D3D" w14:textId="33FC2BE3" w:rsidR="00FD274E" w:rsidRPr="00FD274E" w:rsidRDefault="00C8049E" w:rsidP="00C8049E">
            <w:r>
              <w:t>The clerk</w:t>
            </w:r>
            <w:r w:rsidR="00FD274E">
              <w:t xml:space="preserve"> submitted the forms to ask BDC to list the Lloyds Bank building as an Asset of Community Value. Assets currently listed are: Acle Public Library, The Public Toilets, the signal box at Acle Station, The Kings Head and Herondale. The listing for most of these buildings expires in December 2018.</w:t>
            </w:r>
            <w:r>
              <w:t xml:space="preserve"> This was noted.</w:t>
            </w:r>
          </w:p>
        </w:tc>
      </w:tr>
      <w:tr w:rsidR="00C5762B" w14:paraId="7C4B0E77" w14:textId="77777777" w:rsidTr="00A843E3">
        <w:tc>
          <w:tcPr>
            <w:tcW w:w="636" w:type="dxa"/>
            <w:gridSpan w:val="2"/>
          </w:tcPr>
          <w:p w14:paraId="6CF9955F" w14:textId="01745A63" w:rsidR="00C5762B" w:rsidRPr="00FD274E" w:rsidRDefault="00C5762B" w:rsidP="002D6C99">
            <w:r>
              <w:t>5.7</w:t>
            </w:r>
          </w:p>
        </w:tc>
        <w:tc>
          <w:tcPr>
            <w:tcW w:w="8595" w:type="dxa"/>
            <w:gridSpan w:val="2"/>
          </w:tcPr>
          <w:p w14:paraId="3DE45985" w14:textId="34DFF61B" w:rsidR="00C5762B" w:rsidRDefault="00C5762B" w:rsidP="00FD54B2">
            <w:r>
              <w:t>BDC sent notification that a Community Infrastructure Levy (CIL) p</w:t>
            </w:r>
            <w:r w:rsidR="00C8049E">
              <w:t>ayment will be made shortly, from</w:t>
            </w:r>
            <w:r>
              <w:t xml:space="preserve"> the </w:t>
            </w:r>
            <w:r w:rsidR="008B3C8C">
              <w:t xml:space="preserve">new </w:t>
            </w:r>
            <w:r>
              <w:t xml:space="preserve">housing north of Springfield, totalling £9,644.28. </w:t>
            </w:r>
            <w:r w:rsidR="00C8049E">
              <w:t>Councillors noted that t</w:t>
            </w:r>
            <w:r>
              <w:t>his is £3,857 more than if the Neighbourhood Plan had not been in place.</w:t>
            </w:r>
            <w:r w:rsidR="00BF26BC">
              <w:t xml:space="preserve">  </w:t>
            </w:r>
            <w:r w:rsidR="00C8049E">
              <w:rPr>
                <w:rFonts w:cs="Times New Roman"/>
                <w:szCs w:val="24"/>
              </w:rPr>
              <w:t>The district council passes on 25% of the CIL to the</w:t>
            </w:r>
            <w:r w:rsidR="00BF26BC">
              <w:rPr>
                <w:rFonts w:cs="Times New Roman"/>
                <w:szCs w:val="24"/>
              </w:rPr>
              <w:t xml:space="preserve"> parish council and the money must be spent on something which addresses the demands that new development places on the locality, including the provision, improvement, replacement, operation or maintena</w:t>
            </w:r>
            <w:r w:rsidR="00C8049E">
              <w:rPr>
                <w:rFonts w:cs="Times New Roman"/>
                <w:szCs w:val="24"/>
              </w:rPr>
              <w:t>nce of infrastructure.</w:t>
            </w:r>
          </w:p>
        </w:tc>
      </w:tr>
      <w:tr w:rsidR="00167E44" w14:paraId="4F00B757" w14:textId="77777777" w:rsidTr="00A843E3">
        <w:tc>
          <w:tcPr>
            <w:tcW w:w="636" w:type="dxa"/>
            <w:gridSpan w:val="2"/>
          </w:tcPr>
          <w:p w14:paraId="4B8C3A3C" w14:textId="77777777" w:rsidR="00167E44" w:rsidRDefault="00167E44" w:rsidP="002D6C99"/>
        </w:tc>
        <w:tc>
          <w:tcPr>
            <w:tcW w:w="8595" w:type="dxa"/>
            <w:gridSpan w:val="2"/>
          </w:tcPr>
          <w:p w14:paraId="330C539B" w14:textId="77777777" w:rsidR="00C8049E" w:rsidRDefault="00167E44" w:rsidP="00167E44">
            <w:pPr>
              <w:ind w:right="-330"/>
              <w:rPr>
                <w:rFonts w:cs="Times New Roman"/>
                <w:szCs w:val="24"/>
              </w:rPr>
            </w:pPr>
            <w:r>
              <w:rPr>
                <w:rFonts w:cs="Times New Roman"/>
                <w:b/>
                <w:szCs w:val="24"/>
              </w:rPr>
              <w:t>District C</w:t>
            </w:r>
            <w:r w:rsidRPr="00FE19AE">
              <w:rPr>
                <w:rFonts w:cs="Times New Roman"/>
                <w:b/>
                <w:szCs w:val="24"/>
              </w:rPr>
              <w:t>ouncillor Lana Hempsall</w:t>
            </w:r>
            <w:r>
              <w:rPr>
                <w:rFonts w:cs="Times New Roman"/>
                <w:szCs w:val="24"/>
              </w:rPr>
              <w:t xml:space="preserve"> </w:t>
            </w:r>
            <w:r w:rsidR="00C8049E">
              <w:rPr>
                <w:rFonts w:cs="Times New Roman"/>
                <w:szCs w:val="24"/>
              </w:rPr>
              <w:t xml:space="preserve">entered the room at this point and </w:t>
            </w:r>
            <w:r>
              <w:rPr>
                <w:rFonts w:cs="Times New Roman"/>
                <w:szCs w:val="24"/>
              </w:rPr>
              <w:t>gave a report:</w:t>
            </w:r>
          </w:p>
          <w:p w14:paraId="711124B7" w14:textId="77777777" w:rsidR="00C8049E" w:rsidRDefault="00C8049E" w:rsidP="00C8049E">
            <w:pPr>
              <w:pStyle w:val="ListParagraph"/>
              <w:numPr>
                <w:ilvl w:val="0"/>
                <w:numId w:val="6"/>
              </w:numPr>
              <w:ind w:right="-330"/>
              <w:rPr>
                <w:rFonts w:cs="Times New Roman"/>
                <w:szCs w:val="24"/>
              </w:rPr>
            </w:pPr>
            <w:r>
              <w:rPr>
                <w:rFonts w:cs="Times New Roman"/>
                <w:szCs w:val="24"/>
              </w:rPr>
              <w:t>The Top Dog scheme has been re-launched in the district</w:t>
            </w:r>
          </w:p>
          <w:p w14:paraId="79190F04" w14:textId="77777777" w:rsidR="00B246D2" w:rsidRDefault="00B246D2" w:rsidP="00C8049E">
            <w:pPr>
              <w:pStyle w:val="ListParagraph"/>
              <w:numPr>
                <w:ilvl w:val="0"/>
                <w:numId w:val="6"/>
              </w:numPr>
              <w:ind w:right="-330"/>
              <w:rPr>
                <w:rFonts w:cs="Times New Roman"/>
                <w:szCs w:val="24"/>
              </w:rPr>
            </w:pPr>
            <w:r>
              <w:rPr>
                <w:rFonts w:cs="Times New Roman"/>
                <w:szCs w:val="24"/>
              </w:rPr>
              <w:t>There is no news on p</w:t>
            </w:r>
            <w:r w:rsidR="00C8049E">
              <w:rPr>
                <w:rFonts w:cs="Times New Roman"/>
                <w:szCs w:val="24"/>
              </w:rPr>
              <w:t xml:space="preserve">lans for the </w:t>
            </w:r>
            <w:r>
              <w:rPr>
                <w:rFonts w:cs="Times New Roman"/>
                <w:szCs w:val="24"/>
              </w:rPr>
              <w:t xml:space="preserve">use of the </w:t>
            </w:r>
            <w:r w:rsidR="00C8049E">
              <w:rPr>
                <w:rFonts w:cs="Times New Roman"/>
                <w:szCs w:val="24"/>
              </w:rPr>
              <w:t>Hero</w:t>
            </w:r>
            <w:r>
              <w:rPr>
                <w:rFonts w:cs="Times New Roman"/>
                <w:szCs w:val="24"/>
              </w:rPr>
              <w:t>ndale site. Lana felt that BDC may allow new housing on the site, since it is within the planning line for the village. It was suggested that Overview &amp; Scrutiny Committee could be asked to look at BDC’s input into the scheme</w:t>
            </w:r>
          </w:p>
          <w:p w14:paraId="30E76890" w14:textId="77777777" w:rsidR="00B246D2" w:rsidRDefault="00B246D2" w:rsidP="00C8049E">
            <w:pPr>
              <w:pStyle w:val="ListParagraph"/>
              <w:numPr>
                <w:ilvl w:val="0"/>
                <w:numId w:val="6"/>
              </w:numPr>
              <w:ind w:right="-330"/>
              <w:rPr>
                <w:rFonts w:cs="Times New Roman"/>
                <w:szCs w:val="24"/>
              </w:rPr>
            </w:pPr>
            <w:r>
              <w:rPr>
                <w:rFonts w:cs="Times New Roman"/>
                <w:szCs w:val="24"/>
              </w:rPr>
              <w:lastRenderedPageBreak/>
              <w:t>The local Ambulance Service had been questioned on its results. Stroke services had improved</w:t>
            </w:r>
          </w:p>
          <w:p w14:paraId="5C1779E1" w14:textId="559E574D" w:rsidR="00C8049E" w:rsidRDefault="00B246D2" w:rsidP="00C8049E">
            <w:pPr>
              <w:pStyle w:val="ListParagraph"/>
              <w:numPr>
                <w:ilvl w:val="0"/>
                <w:numId w:val="6"/>
              </w:numPr>
              <w:ind w:right="-330"/>
              <w:rPr>
                <w:rFonts w:cs="Times New Roman"/>
                <w:szCs w:val="24"/>
              </w:rPr>
            </w:pPr>
            <w:r>
              <w:rPr>
                <w:rFonts w:cs="Times New Roman"/>
                <w:szCs w:val="24"/>
              </w:rPr>
              <w:t>Lana had tried to raise APC’s request for a CPO for cemetery land with</w:t>
            </w:r>
            <w:r w:rsidR="008C1171">
              <w:rPr>
                <w:rFonts w:cs="Times New Roman"/>
                <w:szCs w:val="24"/>
              </w:rPr>
              <w:t xml:space="preserve"> Sajid Javi</w:t>
            </w:r>
            <w:r>
              <w:rPr>
                <w:rFonts w:cs="Times New Roman"/>
                <w:szCs w:val="24"/>
              </w:rPr>
              <w:t>d, the Sec</w:t>
            </w:r>
            <w:r w:rsidR="00592264">
              <w:rPr>
                <w:rFonts w:cs="Times New Roman"/>
                <w:szCs w:val="24"/>
              </w:rPr>
              <w:t>retary of State for the Departm</w:t>
            </w:r>
            <w:r>
              <w:rPr>
                <w:rFonts w:cs="Times New Roman"/>
                <w:szCs w:val="24"/>
              </w:rPr>
              <w:t>e</w:t>
            </w:r>
            <w:r w:rsidR="00592264">
              <w:rPr>
                <w:rFonts w:cs="Times New Roman"/>
                <w:szCs w:val="24"/>
              </w:rPr>
              <w:t>n</w:t>
            </w:r>
            <w:r>
              <w:rPr>
                <w:rFonts w:cs="Times New Roman"/>
                <w:szCs w:val="24"/>
              </w:rPr>
              <w:t>t of Communities and Local Government</w:t>
            </w:r>
            <w:r w:rsidR="00592264">
              <w:rPr>
                <w:rFonts w:cs="Times New Roman"/>
                <w:szCs w:val="24"/>
              </w:rPr>
              <w:t xml:space="preserve">, </w:t>
            </w:r>
            <w:r w:rsidR="00942126">
              <w:rPr>
                <w:rFonts w:cs="Times New Roman"/>
                <w:szCs w:val="24"/>
              </w:rPr>
              <w:t xml:space="preserve">when she met him recently, </w:t>
            </w:r>
            <w:r w:rsidR="00592264">
              <w:rPr>
                <w:rFonts w:cs="Times New Roman"/>
                <w:szCs w:val="24"/>
              </w:rPr>
              <w:t>but without much success</w:t>
            </w:r>
          </w:p>
          <w:p w14:paraId="2EB358F1" w14:textId="6311354C" w:rsidR="008C1171" w:rsidRDefault="008C1171" w:rsidP="00C8049E">
            <w:pPr>
              <w:pStyle w:val="ListParagraph"/>
              <w:numPr>
                <w:ilvl w:val="0"/>
                <w:numId w:val="6"/>
              </w:numPr>
              <w:ind w:right="-330"/>
              <w:rPr>
                <w:rFonts w:cs="Times New Roman"/>
                <w:szCs w:val="24"/>
              </w:rPr>
            </w:pPr>
            <w:r>
              <w:rPr>
                <w:rFonts w:cs="Times New Roman"/>
                <w:szCs w:val="24"/>
              </w:rPr>
              <w:t xml:space="preserve">Lana was asked to discuss with BDC’s O &amp; S committee </w:t>
            </w:r>
            <w:r w:rsidR="00185EBF">
              <w:rPr>
                <w:rFonts w:cs="Times New Roman"/>
                <w:szCs w:val="24"/>
              </w:rPr>
              <w:t xml:space="preserve">local </w:t>
            </w:r>
            <w:r>
              <w:rPr>
                <w:rFonts w:cs="Times New Roman"/>
                <w:szCs w:val="24"/>
              </w:rPr>
              <w:t>problems with deliberate littering</w:t>
            </w:r>
            <w:r w:rsidR="00185EBF">
              <w:rPr>
                <w:rFonts w:cs="Times New Roman"/>
                <w:szCs w:val="24"/>
              </w:rPr>
              <w:t xml:space="preserve"> (</w:t>
            </w:r>
            <w:r w:rsidR="00DA04BC">
              <w:rPr>
                <w:rFonts w:cs="Times New Roman"/>
                <w:szCs w:val="24"/>
              </w:rPr>
              <w:t>e.g.</w:t>
            </w:r>
            <w:r w:rsidR="00185EBF">
              <w:rPr>
                <w:rFonts w:cs="Times New Roman"/>
                <w:szCs w:val="24"/>
              </w:rPr>
              <w:t xml:space="preserve"> at the bus shelter)</w:t>
            </w:r>
            <w:r w:rsidR="00592264">
              <w:rPr>
                <w:rFonts w:cs="Times New Roman"/>
                <w:szCs w:val="24"/>
              </w:rPr>
              <w:t>. It was also suggested that O&amp;S could review the local policy on public toilets and on litter collection at tourist sites</w:t>
            </w:r>
          </w:p>
          <w:p w14:paraId="5DA2F0E7" w14:textId="1AA62943" w:rsidR="00167E44" w:rsidRDefault="00185EBF" w:rsidP="00185EBF">
            <w:pPr>
              <w:pStyle w:val="ListParagraph"/>
              <w:numPr>
                <w:ilvl w:val="0"/>
                <w:numId w:val="6"/>
              </w:numPr>
              <w:ind w:right="-330"/>
            </w:pPr>
            <w:r>
              <w:rPr>
                <w:rFonts w:cs="Times New Roman"/>
                <w:szCs w:val="24"/>
              </w:rPr>
              <w:t>Lana was asked to follow up BDC’s request that flood gates be fitted at the new homes on Beighton Road to ensure that Circle Anglia carry this out</w:t>
            </w:r>
          </w:p>
        </w:tc>
      </w:tr>
      <w:tr w:rsidR="002D0A50" w14:paraId="0CF8A6A9" w14:textId="77777777" w:rsidTr="00A843E3">
        <w:tc>
          <w:tcPr>
            <w:tcW w:w="636" w:type="dxa"/>
            <w:gridSpan w:val="2"/>
          </w:tcPr>
          <w:p w14:paraId="32E79107" w14:textId="77777777" w:rsidR="000048CA" w:rsidRDefault="00B12D19" w:rsidP="00456ECC">
            <w:r>
              <w:rPr>
                <w:b/>
              </w:rPr>
              <w:lastRenderedPageBreak/>
              <w:t>6</w:t>
            </w:r>
            <w:r w:rsidR="002D6C99">
              <w:rPr>
                <w:b/>
              </w:rPr>
              <w:br/>
            </w:r>
            <w:r>
              <w:t>6</w:t>
            </w:r>
            <w:r w:rsidR="00077041" w:rsidRPr="00077041">
              <w:t>.1</w:t>
            </w:r>
          </w:p>
          <w:p w14:paraId="0BB70B5F" w14:textId="77777777" w:rsidR="000048CA" w:rsidRDefault="000048CA" w:rsidP="00456ECC"/>
          <w:p w14:paraId="0CF8A6A5" w14:textId="081A94D1" w:rsidR="00F55F36" w:rsidRPr="00F55F36" w:rsidRDefault="00F55F36" w:rsidP="00456ECC"/>
        </w:tc>
        <w:tc>
          <w:tcPr>
            <w:tcW w:w="8595" w:type="dxa"/>
            <w:gridSpan w:val="2"/>
          </w:tcPr>
          <w:p w14:paraId="408BD2A9" w14:textId="1605FA44" w:rsidR="009748F2" w:rsidRDefault="00312350" w:rsidP="00B12D19">
            <w:pPr>
              <w:rPr>
                <w:b/>
              </w:rPr>
            </w:pPr>
            <w:r w:rsidRPr="00312350">
              <w:rPr>
                <w:b/>
              </w:rPr>
              <w:t>PLANNING</w:t>
            </w:r>
            <w:r w:rsidR="002D6C99">
              <w:rPr>
                <w:b/>
              </w:rPr>
              <w:br/>
            </w:r>
            <w:r w:rsidR="00B12D19">
              <w:rPr>
                <w:b/>
              </w:rPr>
              <w:t xml:space="preserve">Planning </w:t>
            </w:r>
            <w:r w:rsidR="00CC4A36">
              <w:rPr>
                <w:b/>
              </w:rPr>
              <w:t>applications</w:t>
            </w:r>
            <w:r w:rsidR="00077041">
              <w:rPr>
                <w:b/>
              </w:rPr>
              <w:t>:</w:t>
            </w:r>
          </w:p>
          <w:p w14:paraId="0CF8A6A8" w14:textId="0042639E" w:rsidR="006B57AD" w:rsidRPr="000A51EF" w:rsidRDefault="00FD274E" w:rsidP="00794A71">
            <w:pPr>
              <w:rPr>
                <w:b/>
              </w:rPr>
            </w:pPr>
            <w:r>
              <w:rPr>
                <w:b/>
              </w:rPr>
              <w:t xml:space="preserve">Mr Molineux, Fishley Hall – </w:t>
            </w:r>
            <w:r w:rsidRPr="00FD274E">
              <w:t>change of use of barns for use as a wedding venue</w:t>
            </w:r>
            <w:r>
              <w:t xml:space="preserve">. Temporary permission was given in 2015 with restrictions on the </w:t>
            </w:r>
            <w:r w:rsidR="006B57AD">
              <w:t>use of music to only between midday and midnight</w:t>
            </w:r>
            <w:r w:rsidR="00592264">
              <w:t xml:space="preserve">. </w:t>
            </w:r>
            <w:r w:rsidR="00794A71">
              <w:t>The councillors had no objections but agreed that the restrictions on the playing of music should be continued, and that music should not be played outside the building. They also felt that fireworks should not be permitted at events.</w:t>
            </w:r>
          </w:p>
        </w:tc>
      </w:tr>
      <w:tr w:rsidR="00BF21B1" w14:paraId="4C900CE1" w14:textId="77777777" w:rsidTr="00A843E3">
        <w:tc>
          <w:tcPr>
            <w:tcW w:w="636" w:type="dxa"/>
            <w:gridSpan w:val="2"/>
          </w:tcPr>
          <w:p w14:paraId="658F48E8" w14:textId="39CE9098" w:rsidR="00BF21B1" w:rsidRPr="00BF21B1" w:rsidRDefault="00BF21B1" w:rsidP="00456ECC">
            <w:r>
              <w:t>6.2</w:t>
            </w:r>
          </w:p>
        </w:tc>
        <w:tc>
          <w:tcPr>
            <w:tcW w:w="8595" w:type="dxa"/>
            <w:gridSpan w:val="2"/>
          </w:tcPr>
          <w:p w14:paraId="11164241" w14:textId="77777777" w:rsidR="00BF21B1" w:rsidRDefault="00BF21B1" w:rsidP="00BF21B1">
            <w:r>
              <w:t xml:space="preserve">Planning results from </w:t>
            </w:r>
            <w:r w:rsidRPr="000A51EF">
              <w:rPr>
                <w:b/>
              </w:rPr>
              <w:t>Broadland District Council</w:t>
            </w:r>
            <w:r>
              <w:t>:</w:t>
            </w:r>
          </w:p>
          <w:p w14:paraId="4BF1F029" w14:textId="4E8CDD68" w:rsidR="00794A71" w:rsidRDefault="00BF21B1" w:rsidP="00794A71">
            <w:pPr>
              <w:pStyle w:val="ListParagraph"/>
              <w:numPr>
                <w:ilvl w:val="0"/>
                <w:numId w:val="7"/>
              </w:numPr>
            </w:pPr>
            <w:r w:rsidRPr="00794A71">
              <w:rPr>
                <w:b/>
              </w:rPr>
              <w:t xml:space="preserve">Mr Gurney, The Post Office – </w:t>
            </w:r>
            <w:r>
              <w:t>creation of flat over post office including tw</w:t>
            </w:r>
            <w:r w:rsidR="00942126">
              <w:t xml:space="preserve">o storey extension (20161517) </w:t>
            </w:r>
            <w:r w:rsidR="006B57AD">
              <w:t>– approved.</w:t>
            </w:r>
          </w:p>
          <w:p w14:paraId="6E1935A2" w14:textId="75FB5648" w:rsidR="00794A71" w:rsidRDefault="00BF21B1" w:rsidP="00794A71">
            <w:pPr>
              <w:pStyle w:val="ListParagraph"/>
              <w:numPr>
                <w:ilvl w:val="0"/>
                <w:numId w:val="7"/>
              </w:numPr>
            </w:pPr>
            <w:r w:rsidRPr="00794A71">
              <w:rPr>
                <w:b/>
              </w:rPr>
              <w:t xml:space="preserve">Mr Thompson, Windle Farmhouse, The Windle </w:t>
            </w:r>
            <w:r>
              <w:t>– change of use of agricultural building to a dwelling house and provision of cart lodge garage (20161475)</w:t>
            </w:r>
            <w:r w:rsidR="006B57AD">
              <w:t xml:space="preserve"> – full approval.</w:t>
            </w:r>
          </w:p>
          <w:p w14:paraId="47B4F2A0" w14:textId="543F34A7" w:rsidR="00794A71" w:rsidRPr="00794A71" w:rsidRDefault="00BF21B1" w:rsidP="00794A71">
            <w:pPr>
              <w:pStyle w:val="ListParagraph"/>
              <w:numPr>
                <w:ilvl w:val="0"/>
                <w:numId w:val="7"/>
              </w:numPr>
              <w:rPr>
                <w:b/>
              </w:rPr>
            </w:pPr>
            <w:r w:rsidRPr="00794A71">
              <w:rPr>
                <w:b/>
              </w:rPr>
              <w:t>Crocus Contractors, Land north of Springfield</w:t>
            </w:r>
            <w:r>
              <w:t xml:space="preserve"> – revisions of garages to plots 1 – 4 and 13 -15 (20161477) –</w:t>
            </w:r>
            <w:r w:rsidR="006B57AD" w:rsidRPr="00794A71">
              <w:rPr>
                <w:b/>
              </w:rPr>
              <w:t xml:space="preserve"> </w:t>
            </w:r>
            <w:r w:rsidR="006B57AD" w:rsidRPr="006B57AD">
              <w:t>approved.</w:t>
            </w:r>
          </w:p>
          <w:p w14:paraId="44ECD40F" w14:textId="217761CB" w:rsidR="00BF21B1" w:rsidRPr="00794A71" w:rsidRDefault="006B57AD" w:rsidP="00B12D19">
            <w:pPr>
              <w:pStyle w:val="ListParagraph"/>
              <w:numPr>
                <w:ilvl w:val="0"/>
                <w:numId w:val="7"/>
              </w:numPr>
              <w:rPr>
                <w:b/>
              </w:rPr>
            </w:pPr>
            <w:r w:rsidRPr="00794A71">
              <w:rPr>
                <w:b/>
              </w:rPr>
              <w:t xml:space="preserve">Acle Antiques, The Street </w:t>
            </w:r>
            <w:r>
              <w:t xml:space="preserve">– change of use of part of building from A1 retail to tearoom (A3) (20161582) – prior approval given. </w:t>
            </w:r>
            <w:r w:rsidR="00942126">
              <w:t xml:space="preserve">Opening hours </w:t>
            </w:r>
            <w:r>
              <w:t>8.00 to 18.00 hours, Monday to Saturday.</w:t>
            </w:r>
          </w:p>
        </w:tc>
      </w:tr>
      <w:tr w:rsidR="002D0A50" w14:paraId="0CF8A6B6" w14:textId="77777777" w:rsidTr="00A843E3">
        <w:tc>
          <w:tcPr>
            <w:tcW w:w="636" w:type="dxa"/>
            <w:gridSpan w:val="2"/>
          </w:tcPr>
          <w:p w14:paraId="0CF8A6B0" w14:textId="004801CB" w:rsidR="008D5CF8" w:rsidRPr="009C24E5" w:rsidRDefault="00B12D19" w:rsidP="006B57AD">
            <w:r>
              <w:rPr>
                <w:b/>
              </w:rPr>
              <w:t>7</w:t>
            </w:r>
          </w:p>
        </w:tc>
        <w:tc>
          <w:tcPr>
            <w:tcW w:w="8595" w:type="dxa"/>
            <w:gridSpan w:val="2"/>
          </w:tcPr>
          <w:p w14:paraId="0CF8A6B5" w14:textId="26329627" w:rsidR="009A5968" w:rsidRPr="00C661B1" w:rsidRDefault="00312350" w:rsidP="009748F2">
            <w:r w:rsidRPr="00312350">
              <w:rPr>
                <w:b/>
              </w:rPr>
              <w:t>HIGHWAYS MATTERS</w:t>
            </w:r>
          </w:p>
        </w:tc>
      </w:tr>
      <w:tr w:rsidR="006B57AD" w14:paraId="0FD7A246" w14:textId="77777777" w:rsidTr="00A843E3">
        <w:tc>
          <w:tcPr>
            <w:tcW w:w="636" w:type="dxa"/>
            <w:gridSpan w:val="2"/>
          </w:tcPr>
          <w:p w14:paraId="3F442C81" w14:textId="2EA226D8" w:rsidR="006B57AD" w:rsidRPr="006B57AD" w:rsidRDefault="006B57AD" w:rsidP="006B57AD">
            <w:r>
              <w:t>7.1</w:t>
            </w:r>
          </w:p>
        </w:tc>
        <w:tc>
          <w:tcPr>
            <w:tcW w:w="8595" w:type="dxa"/>
            <w:gridSpan w:val="2"/>
          </w:tcPr>
          <w:p w14:paraId="356C1E6A" w14:textId="3E0766A2" w:rsidR="006B57AD" w:rsidRPr="006B57AD" w:rsidRDefault="00B54D11" w:rsidP="009748F2">
            <w:r>
              <w:t>Information on the Norfolk County Council website confirms that NCC is responsible for maintaining the surfaces of rights of way including the control of natural vegetation.</w:t>
            </w:r>
          </w:p>
        </w:tc>
      </w:tr>
      <w:tr w:rsidR="006B57AD" w14:paraId="1A43ABBD" w14:textId="77777777" w:rsidTr="00A843E3">
        <w:tc>
          <w:tcPr>
            <w:tcW w:w="636" w:type="dxa"/>
            <w:gridSpan w:val="2"/>
          </w:tcPr>
          <w:p w14:paraId="1C5DBA02" w14:textId="6E3D1215" w:rsidR="006B57AD" w:rsidRPr="006B57AD" w:rsidRDefault="00B54D11" w:rsidP="006B57AD">
            <w:r>
              <w:t>7.2</w:t>
            </w:r>
          </w:p>
        </w:tc>
        <w:tc>
          <w:tcPr>
            <w:tcW w:w="8595" w:type="dxa"/>
            <w:gridSpan w:val="2"/>
          </w:tcPr>
          <w:p w14:paraId="52B58F34" w14:textId="239C079F" w:rsidR="006B57AD" w:rsidRPr="006B57AD" w:rsidRDefault="004F1FB2" w:rsidP="009748F2">
            <w:r>
              <w:t>Evening</w:t>
            </w:r>
            <w:r w:rsidR="00B54D11">
              <w:t xml:space="preserve"> closures of the A1064 will take place between 7.00pm and midnight from 7</w:t>
            </w:r>
            <w:r w:rsidR="00B54D11" w:rsidRPr="00B54D11">
              <w:rPr>
                <w:vertAlign w:val="superscript"/>
              </w:rPr>
              <w:t>th</w:t>
            </w:r>
            <w:r w:rsidR="00B54D11">
              <w:t xml:space="preserve"> to 11</w:t>
            </w:r>
            <w:r w:rsidR="00B54D11" w:rsidRPr="00B54D11">
              <w:rPr>
                <w:vertAlign w:val="superscript"/>
              </w:rPr>
              <w:t>th</w:t>
            </w:r>
            <w:r w:rsidR="00B54D11">
              <w:t xml:space="preserve"> November to allow resurfacing works</w:t>
            </w:r>
            <w:r w:rsidR="00794A71">
              <w:t>.</w:t>
            </w:r>
          </w:p>
        </w:tc>
      </w:tr>
      <w:tr w:rsidR="006B57AD" w14:paraId="2A8D489D" w14:textId="77777777" w:rsidTr="00A843E3">
        <w:tc>
          <w:tcPr>
            <w:tcW w:w="636" w:type="dxa"/>
            <w:gridSpan w:val="2"/>
          </w:tcPr>
          <w:p w14:paraId="377803C6" w14:textId="326EDA0E" w:rsidR="006B57AD" w:rsidRPr="006B57AD" w:rsidRDefault="00B54D11" w:rsidP="006B57AD">
            <w:r>
              <w:t>7.3</w:t>
            </w:r>
          </w:p>
        </w:tc>
        <w:tc>
          <w:tcPr>
            <w:tcW w:w="8595" w:type="dxa"/>
            <w:gridSpan w:val="2"/>
          </w:tcPr>
          <w:p w14:paraId="1235871E" w14:textId="58D1A670" w:rsidR="006B57AD" w:rsidRPr="006B57AD" w:rsidRDefault="00B54D11" w:rsidP="009748F2">
            <w:r>
              <w:t xml:space="preserve">NCC sent notice under Section 100 of the Highways Act 1980 that drains will have to be constructed on land by the A47 roundabout in </w:t>
            </w:r>
            <w:r w:rsidR="004F1FB2">
              <w:t>order</w:t>
            </w:r>
            <w:r>
              <w:t xml:space="preserve"> to improve </w:t>
            </w:r>
            <w:r w:rsidR="004F1FB2">
              <w:t>highways</w:t>
            </w:r>
            <w:r>
              <w:t xml:space="preserve"> drainage.</w:t>
            </w:r>
            <w:r w:rsidR="00942126">
              <w:t xml:space="preserve"> The Acle Lands Trust has been informed.</w:t>
            </w:r>
          </w:p>
        </w:tc>
      </w:tr>
      <w:tr w:rsidR="008F5CE4" w14:paraId="54F83D02" w14:textId="77777777" w:rsidTr="00A843E3">
        <w:tc>
          <w:tcPr>
            <w:tcW w:w="636" w:type="dxa"/>
            <w:gridSpan w:val="2"/>
          </w:tcPr>
          <w:p w14:paraId="7077D802" w14:textId="54CF0DEB" w:rsidR="008F5CE4" w:rsidRDefault="008F5CE4" w:rsidP="006B57AD">
            <w:r>
              <w:lastRenderedPageBreak/>
              <w:t>7.4</w:t>
            </w:r>
          </w:p>
        </w:tc>
        <w:tc>
          <w:tcPr>
            <w:tcW w:w="8595" w:type="dxa"/>
            <w:gridSpan w:val="2"/>
          </w:tcPr>
          <w:p w14:paraId="40A6AAEE" w14:textId="2638DD1B" w:rsidR="008F5CE4" w:rsidRDefault="008F5CE4" w:rsidP="009748F2">
            <w:r>
              <w:t>Notification has been received that BT plans to remove the public phone box on Re</w:t>
            </w:r>
            <w:r w:rsidR="00EA2D20">
              <w:t>edham Road. It was noted that only one call</w:t>
            </w:r>
            <w:r>
              <w:t xml:space="preserve"> had b</w:t>
            </w:r>
            <w:r w:rsidR="00501B08">
              <w:t>een made from that phone box during</w:t>
            </w:r>
            <w:r>
              <w:t xml:space="preserve"> the past 12 months. The councillors therefore had no objections.</w:t>
            </w:r>
          </w:p>
        </w:tc>
      </w:tr>
      <w:tr w:rsidR="008F5CE4" w14:paraId="3FE7AEBF" w14:textId="77777777" w:rsidTr="00A843E3">
        <w:tc>
          <w:tcPr>
            <w:tcW w:w="636" w:type="dxa"/>
            <w:gridSpan w:val="2"/>
          </w:tcPr>
          <w:p w14:paraId="64DC82C5" w14:textId="09194A18" w:rsidR="008F5CE4" w:rsidRDefault="008F5CE4" w:rsidP="006B57AD">
            <w:r>
              <w:t>7.5</w:t>
            </w:r>
          </w:p>
        </w:tc>
        <w:tc>
          <w:tcPr>
            <w:tcW w:w="8595" w:type="dxa"/>
            <w:gridSpan w:val="2"/>
          </w:tcPr>
          <w:p w14:paraId="7A91A158" w14:textId="7A0B854D" w:rsidR="008F5CE4" w:rsidRDefault="008F5CE4" w:rsidP="009748F2">
            <w:r>
              <w:t xml:space="preserve">It was reported that there is frequent dog fouling in Carters Loke. </w:t>
            </w:r>
            <w:r w:rsidR="00DA04BC">
              <w:t>Additional</w:t>
            </w:r>
            <w:r w:rsidR="00791215">
              <w:t xml:space="preserve"> signage will be requested from BDC.</w:t>
            </w:r>
          </w:p>
        </w:tc>
      </w:tr>
      <w:tr w:rsidR="007B2FCA" w14:paraId="4576813D" w14:textId="77777777" w:rsidTr="00A843E3">
        <w:tc>
          <w:tcPr>
            <w:tcW w:w="636" w:type="dxa"/>
            <w:gridSpan w:val="2"/>
          </w:tcPr>
          <w:p w14:paraId="4C8B0B9B" w14:textId="1D08AC36" w:rsidR="007B2FCA" w:rsidRDefault="007B2FCA" w:rsidP="006B57AD">
            <w:r>
              <w:t>7.6</w:t>
            </w:r>
          </w:p>
        </w:tc>
        <w:tc>
          <w:tcPr>
            <w:tcW w:w="8595" w:type="dxa"/>
            <w:gridSpan w:val="2"/>
          </w:tcPr>
          <w:p w14:paraId="0D4905F7" w14:textId="444A40B2" w:rsidR="007B2FCA" w:rsidRDefault="007B2FCA" w:rsidP="009748F2">
            <w:r>
              <w:t xml:space="preserve">It </w:t>
            </w:r>
            <w:r w:rsidR="00DA04BC">
              <w:t>was noted</w:t>
            </w:r>
            <w:r>
              <w:t xml:space="preserve"> that the sign for Fairhaven Gardens </w:t>
            </w:r>
            <w:r w:rsidR="00DA04BC">
              <w:t>obscures</w:t>
            </w:r>
            <w:r>
              <w:t xml:space="preserve"> visibility at the junction of Bridewell Lane and Old Road. This will be discussed with NCC Highways.</w:t>
            </w:r>
          </w:p>
        </w:tc>
      </w:tr>
      <w:tr w:rsidR="0092300C" w14:paraId="6A2CD38C" w14:textId="77777777" w:rsidTr="00A843E3">
        <w:tc>
          <w:tcPr>
            <w:tcW w:w="636" w:type="dxa"/>
            <w:gridSpan w:val="2"/>
          </w:tcPr>
          <w:p w14:paraId="5355FCE5" w14:textId="18B07C24" w:rsidR="0092300C" w:rsidRDefault="0092300C" w:rsidP="006B57AD">
            <w:r>
              <w:t>7.7</w:t>
            </w:r>
          </w:p>
        </w:tc>
        <w:tc>
          <w:tcPr>
            <w:tcW w:w="8595" w:type="dxa"/>
            <w:gridSpan w:val="2"/>
          </w:tcPr>
          <w:p w14:paraId="24D3BE00" w14:textId="5070ABFC" w:rsidR="0092300C" w:rsidRDefault="0092300C" w:rsidP="009748F2">
            <w:r>
              <w:t xml:space="preserve">It was reported that the lighting on the northern station footpath </w:t>
            </w:r>
            <w:r w:rsidR="004431DE">
              <w:t>i</w:t>
            </w:r>
            <w:r>
              <w:t>s either out</w:t>
            </w:r>
            <w:r w:rsidR="00791215">
              <w:t>,</w:t>
            </w:r>
            <w:r>
              <w:t xml:space="preserve"> or dim. This will be reported to Abellio Great Anglia.</w:t>
            </w:r>
          </w:p>
        </w:tc>
      </w:tr>
      <w:tr w:rsidR="00312350" w14:paraId="0CF8A6BE" w14:textId="77777777" w:rsidTr="00A843E3">
        <w:tc>
          <w:tcPr>
            <w:tcW w:w="636" w:type="dxa"/>
            <w:gridSpan w:val="2"/>
          </w:tcPr>
          <w:p w14:paraId="0CF8A6B9" w14:textId="4C371CDB" w:rsidR="000A0CDC" w:rsidRPr="00720D01" w:rsidRDefault="009C24E5" w:rsidP="00456ECC">
            <w:r>
              <w:rPr>
                <w:b/>
              </w:rPr>
              <w:t>8.</w:t>
            </w:r>
            <w:r w:rsidR="000A0CDC">
              <w:rPr>
                <w:b/>
              </w:rPr>
              <w:br/>
            </w:r>
            <w:r w:rsidR="000A0CDC" w:rsidRPr="000A0CDC">
              <w:t>8.1</w:t>
            </w:r>
          </w:p>
        </w:tc>
        <w:tc>
          <w:tcPr>
            <w:tcW w:w="8595" w:type="dxa"/>
            <w:gridSpan w:val="2"/>
          </w:tcPr>
          <w:p w14:paraId="0CF8A6BD" w14:textId="7FD7E35A" w:rsidR="009748F2" w:rsidRPr="008F5CE4" w:rsidRDefault="00312350" w:rsidP="00BF21B1">
            <w:pPr>
              <w:rPr>
                <w:b/>
              </w:rPr>
            </w:pPr>
            <w:r w:rsidRPr="00312350">
              <w:rPr>
                <w:b/>
              </w:rPr>
              <w:t>RECREATION CENTRE</w:t>
            </w:r>
            <w:r w:rsidR="00720D01">
              <w:rPr>
                <w:b/>
              </w:rPr>
              <w:br/>
            </w:r>
            <w:r w:rsidR="00720D01" w:rsidRPr="00720D01">
              <w:t>Trustee Barry Brooks gave a report; phase 2 of the works to impr</w:t>
            </w:r>
            <w:r w:rsidR="004431DE">
              <w:t>o</w:t>
            </w:r>
            <w:r w:rsidR="00720D01" w:rsidRPr="00720D01">
              <w:t xml:space="preserve">ve the main hall is almost complete. </w:t>
            </w:r>
            <w:r w:rsidR="004431DE">
              <w:t xml:space="preserve">The Trustees who have helped with the work were thanked for </w:t>
            </w:r>
            <w:r w:rsidR="00DA04BC">
              <w:t>their</w:t>
            </w:r>
            <w:r w:rsidR="004431DE">
              <w:t xml:space="preserve"> assistance.  </w:t>
            </w:r>
            <w:r w:rsidR="00720D01" w:rsidRPr="00720D01">
              <w:t>The base for the portacabin at the outdoor bowls will be put in shortly.</w:t>
            </w:r>
            <w:r w:rsidR="00720D01">
              <w:t xml:space="preserve">  Some recent vandalism had been reported to the Police.</w:t>
            </w:r>
            <w:r w:rsidR="004431DE">
              <w:t xml:space="preserve"> It was reported that there has been some damage to the ceiling tiles by young p</w:t>
            </w:r>
            <w:r w:rsidR="00791215">
              <w:t xml:space="preserve">eople attending the youth club – this will be reported to the supervisors. </w:t>
            </w:r>
            <w:r w:rsidR="004431DE">
              <w:t>The website for the Centre is being up-dated.</w:t>
            </w:r>
          </w:p>
        </w:tc>
      </w:tr>
      <w:tr w:rsidR="009748F2" w14:paraId="5D1EE2E1" w14:textId="77777777" w:rsidTr="00A843E3">
        <w:tc>
          <w:tcPr>
            <w:tcW w:w="636" w:type="dxa"/>
            <w:gridSpan w:val="2"/>
          </w:tcPr>
          <w:p w14:paraId="424BA95A" w14:textId="3B740720" w:rsidR="009748F2" w:rsidRPr="0032792F" w:rsidRDefault="00BF21B1" w:rsidP="00456ECC">
            <w:pPr>
              <w:rPr>
                <w:b/>
              </w:rPr>
            </w:pPr>
            <w:r w:rsidRPr="0032792F">
              <w:rPr>
                <w:b/>
              </w:rPr>
              <w:t>9</w:t>
            </w:r>
          </w:p>
        </w:tc>
        <w:tc>
          <w:tcPr>
            <w:tcW w:w="8595" w:type="dxa"/>
            <w:gridSpan w:val="2"/>
          </w:tcPr>
          <w:p w14:paraId="6BACBEC1" w14:textId="225E0967" w:rsidR="000F5FF8" w:rsidRPr="00BF21B1" w:rsidRDefault="00BF21B1" w:rsidP="00BF21B1">
            <w:pPr>
              <w:rPr>
                <w:b/>
              </w:rPr>
            </w:pPr>
            <w:r>
              <w:rPr>
                <w:b/>
              </w:rPr>
              <w:t>PROJECTS</w:t>
            </w:r>
          </w:p>
        </w:tc>
      </w:tr>
      <w:tr w:rsidR="00BF21B1" w14:paraId="37499AB7" w14:textId="77777777" w:rsidTr="00A843E3">
        <w:tc>
          <w:tcPr>
            <w:tcW w:w="636" w:type="dxa"/>
            <w:gridSpan w:val="2"/>
          </w:tcPr>
          <w:p w14:paraId="5C96B248" w14:textId="0FB005A6" w:rsidR="00BF21B1" w:rsidRPr="0032792F" w:rsidRDefault="00BF21B1" w:rsidP="00456ECC">
            <w:r w:rsidRPr="0032792F">
              <w:t>9.1</w:t>
            </w:r>
          </w:p>
        </w:tc>
        <w:tc>
          <w:tcPr>
            <w:tcW w:w="8595" w:type="dxa"/>
            <w:gridSpan w:val="2"/>
          </w:tcPr>
          <w:p w14:paraId="1C4251D2" w14:textId="456846CA" w:rsidR="00B54D11" w:rsidRDefault="00BF21B1" w:rsidP="000B2C3A">
            <w:pPr>
              <w:rPr>
                <w:b/>
              </w:rPr>
            </w:pPr>
            <w:r>
              <w:rPr>
                <w:b/>
              </w:rPr>
              <w:t>Springfield:</w:t>
            </w:r>
            <w:r w:rsidR="004431DE">
              <w:rPr>
                <w:b/>
              </w:rPr>
              <w:br/>
            </w:r>
            <w:r w:rsidR="004431DE">
              <w:t>Councillors enjoyed a recent s</w:t>
            </w:r>
            <w:r w:rsidR="00B54D11">
              <w:t>ite visit</w:t>
            </w:r>
            <w:r w:rsidR="004431DE">
              <w:t xml:space="preserve"> and were able to look </w:t>
            </w:r>
            <w:r w:rsidR="000B2C3A">
              <w:t>a</w:t>
            </w:r>
            <w:r w:rsidR="004431DE">
              <w:t xml:space="preserve">round two houses. </w:t>
            </w:r>
            <w:r w:rsidR="000B2C3A">
              <w:br/>
            </w:r>
            <w:r w:rsidR="00B54D11">
              <w:t>T</w:t>
            </w:r>
            <w:r w:rsidR="004431DE">
              <w:t>he clerk has met with several suppliers of play equipment. It was agreed that Sally Aldridge and Tony Hemmingway would assist the clerk in choosing the preferred designs.</w:t>
            </w:r>
            <w:r w:rsidR="000B2C3A">
              <w:br/>
              <w:t>There was some discussion as to the planned treatment of the boundary hedge along the A1064. The clerk will seek clarification.</w:t>
            </w:r>
          </w:p>
        </w:tc>
      </w:tr>
      <w:tr w:rsidR="00BF21B1" w14:paraId="5D7B6793" w14:textId="77777777" w:rsidTr="00A843E3">
        <w:tc>
          <w:tcPr>
            <w:tcW w:w="636" w:type="dxa"/>
            <w:gridSpan w:val="2"/>
          </w:tcPr>
          <w:p w14:paraId="1DB52DC3" w14:textId="626D9C7B" w:rsidR="00BF21B1" w:rsidRPr="0032792F" w:rsidRDefault="00BF21B1" w:rsidP="00456ECC">
            <w:r w:rsidRPr="0032792F">
              <w:t>9.2</w:t>
            </w:r>
          </w:p>
        </w:tc>
        <w:tc>
          <w:tcPr>
            <w:tcW w:w="8595" w:type="dxa"/>
            <w:gridSpan w:val="2"/>
          </w:tcPr>
          <w:p w14:paraId="4AA95700" w14:textId="7C5C0815" w:rsidR="00BF21B1" w:rsidRDefault="00B54D11" w:rsidP="000B2C3A">
            <w:pPr>
              <w:rPr>
                <w:b/>
              </w:rPr>
            </w:pPr>
            <w:r>
              <w:rPr>
                <w:b/>
              </w:rPr>
              <w:t>CPO for Cemetery Land</w:t>
            </w:r>
            <w:r w:rsidR="000B2C3A">
              <w:rPr>
                <w:b/>
              </w:rPr>
              <w:br/>
            </w:r>
            <w:r>
              <w:t>The application is still being considered by the Government.</w:t>
            </w:r>
          </w:p>
        </w:tc>
      </w:tr>
      <w:tr w:rsidR="00BF21B1" w14:paraId="79C22ECC" w14:textId="77777777" w:rsidTr="00A843E3">
        <w:tc>
          <w:tcPr>
            <w:tcW w:w="636" w:type="dxa"/>
            <w:gridSpan w:val="2"/>
          </w:tcPr>
          <w:p w14:paraId="763863EC" w14:textId="0ABA27CA" w:rsidR="00BF21B1" w:rsidRPr="0032792F" w:rsidRDefault="00BF21B1" w:rsidP="00456ECC">
            <w:r w:rsidRPr="0032792F">
              <w:t>9.3</w:t>
            </w:r>
          </w:p>
        </w:tc>
        <w:tc>
          <w:tcPr>
            <w:tcW w:w="8595" w:type="dxa"/>
            <w:gridSpan w:val="2"/>
          </w:tcPr>
          <w:p w14:paraId="71B8DA53" w14:textId="40698490" w:rsidR="00B54D11" w:rsidRPr="000B2C3A" w:rsidRDefault="00BF21B1" w:rsidP="00841786">
            <w:pPr>
              <w:rPr>
                <w:b/>
              </w:rPr>
            </w:pPr>
            <w:r>
              <w:rPr>
                <w:b/>
              </w:rPr>
              <w:t>Fletcher Room</w:t>
            </w:r>
            <w:r w:rsidR="000B2C3A">
              <w:rPr>
                <w:b/>
              </w:rPr>
              <w:br/>
            </w:r>
            <w:r w:rsidR="000B2C3A">
              <w:t>A r</w:t>
            </w:r>
            <w:r w:rsidR="00B54D11">
              <w:t>ough estimat</w:t>
            </w:r>
            <w:r w:rsidR="000B2C3A">
              <w:t xml:space="preserve">e for a brick built classroom, rather than a room for the Pre-school was given as </w:t>
            </w:r>
            <w:r w:rsidR="00B54D11">
              <w:t>£250,000</w:t>
            </w:r>
            <w:r w:rsidR="000B2C3A">
              <w:t xml:space="preserve">.  Councillors felt that this was a large sum to spend on a few Acle residents. The clerk was asked to contact the Pre-school for </w:t>
            </w:r>
            <w:r w:rsidR="00FF0ECC">
              <w:t>their predictions of numbers of children requiring pre-school education.</w:t>
            </w:r>
          </w:p>
          <w:p w14:paraId="0CDA1CF7" w14:textId="78DEAF6B" w:rsidR="00B54D11" w:rsidRDefault="00B54D11" w:rsidP="00841786">
            <w:r>
              <w:t>NPS have asked for dimensions of land required</w:t>
            </w:r>
            <w:r w:rsidR="00FF0ECC">
              <w:t xml:space="preserve"> to enable the new lease to be drawn up.</w:t>
            </w:r>
          </w:p>
          <w:p w14:paraId="6C5E53CF" w14:textId="05E92E95" w:rsidR="00B54D11" w:rsidRDefault="00FF0ECC" w:rsidP="00C5762B">
            <w:pPr>
              <w:rPr>
                <w:b/>
              </w:rPr>
            </w:pPr>
            <w:r>
              <w:t>In response to concerns about the outdoor kitchen area, t</w:t>
            </w:r>
            <w:r w:rsidR="00C5762B">
              <w:t>he Pre</w:t>
            </w:r>
            <w:r w:rsidR="006C76A5">
              <w:t>-</w:t>
            </w:r>
            <w:r w:rsidR="00C5762B">
              <w:t>school replied that the outdoor kitchen area is much praised by visiting professionals, and that outdoor play is always carefully supervised. The Pre</w:t>
            </w:r>
            <w:r>
              <w:t>-</w:t>
            </w:r>
            <w:r w:rsidR="00C5762B">
              <w:t>school will arrange for the building and outdoor space to be cleaned shortly.</w:t>
            </w:r>
          </w:p>
        </w:tc>
      </w:tr>
      <w:tr w:rsidR="00BF21B1" w14:paraId="633E50B6" w14:textId="77777777" w:rsidTr="00A843E3">
        <w:tc>
          <w:tcPr>
            <w:tcW w:w="636" w:type="dxa"/>
            <w:gridSpan w:val="2"/>
          </w:tcPr>
          <w:p w14:paraId="67CFD334" w14:textId="6E88C35F" w:rsidR="00BF21B1" w:rsidRPr="0032792F" w:rsidRDefault="00BF21B1" w:rsidP="00456ECC">
            <w:r w:rsidRPr="0032792F">
              <w:lastRenderedPageBreak/>
              <w:t>9.4</w:t>
            </w:r>
          </w:p>
        </w:tc>
        <w:tc>
          <w:tcPr>
            <w:tcW w:w="8595" w:type="dxa"/>
            <w:gridSpan w:val="2"/>
          </w:tcPr>
          <w:p w14:paraId="37FA684A" w14:textId="4DB05A2F" w:rsidR="00B54D11" w:rsidRPr="00FF0ECC" w:rsidRDefault="00BF21B1" w:rsidP="00841786">
            <w:pPr>
              <w:rPr>
                <w:b/>
              </w:rPr>
            </w:pPr>
            <w:r>
              <w:rPr>
                <w:b/>
              </w:rPr>
              <w:t>Youth Club</w:t>
            </w:r>
            <w:r w:rsidR="00FF0ECC">
              <w:rPr>
                <w:b/>
              </w:rPr>
              <w:br/>
            </w:r>
            <w:r w:rsidR="00FF0ECC">
              <w:t>Julia Line reported that up to twenty</w:t>
            </w:r>
            <w:r w:rsidR="00B54D11" w:rsidRPr="00B54D11">
              <w:t xml:space="preserve"> young people are attending each week, but only in the younger age range. It has been agreed to change the hours to 6.45 – 9.00 for 11+ and </w:t>
            </w:r>
            <w:r w:rsidR="006C76A5">
              <w:t xml:space="preserve">that </w:t>
            </w:r>
            <w:r w:rsidR="00B54D11" w:rsidRPr="00B54D11">
              <w:t>over 14s can stay until 9.45pm.</w:t>
            </w:r>
          </w:p>
          <w:p w14:paraId="677DD206" w14:textId="77777777" w:rsidR="00B54D11" w:rsidRDefault="00B54D11" w:rsidP="00841786">
            <w:r w:rsidRPr="00B54D11">
              <w:t>DBS checks are being done for one parent/helper.</w:t>
            </w:r>
            <w:r w:rsidR="00C5762B">
              <w:t xml:space="preserve"> Young people from YMCA have attended as Peer Mentors to help </w:t>
            </w:r>
            <w:r w:rsidR="004F1FB2">
              <w:t>out at</w:t>
            </w:r>
            <w:r w:rsidR="00C5762B">
              <w:t xml:space="preserve"> the sessions.</w:t>
            </w:r>
          </w:p>
          <w:p w14:paraId="2AE661AF" w14:textId="7F1BE0E1" w:rsidR="00DA04BC" w:rsidRDefault="00DA04BC" w:rsidP="00841786">
            <w:pPr>
              <w:rPr>
                <w:b/>
              </w:rPr>
            </w:pPr>
            <w:r>
              <w:t>The clerk was asked to contact the treasurer of the previous youth club one more time to request sight of the accounts and to request that any outstanding monies be returned to pay towards the new youth club.</w:t>
            </w:r>
          </w:p>
        </w:tc>
      </w:tr>
      <w:tr w:rsidR="000B2C3A" w14:paraId="3F3F3649" w14:textId="77777777" w:rsidTr="00A843E3">
        <w:tc>
          <w:tcPr>
            <w:tcW w:w="636" w:type="dxa"/>
            <w:gridSpan w:val="2"/>
          </w:tcPr>
          <w:p w14:paraId="5795DD47" w14:textId="5C5224E4" w:rsidR="000B2C3A" w:rsidRPr="0032792F" w:rsidRDefault="000B2C3A" w:rsidP="00456ECC">
            <w:r>
              <w:t>9.5</w:t>
            </w:r>
          </w:p>
        </w:tc>
        <w:tc>
          <w:tcPr>
            <w:tcW w:w="8595" w:type="dxa"/>
            <w:gridSpan w:val="2"/>
          </w:tcPr>
          <w:p w14:paraId="2B56E295" w14:textId="335E9AF0" w:rsidR="000B2C3A" w:rsidRPr="000B2C3A" w:rsidRDefault="000B2C3A" w:rsidP="00841786">
            <w:r>
              <w:rPr>
                <w:b/>
              </w:rPr>
              <w:t>A1064</w:t>
            </w:r>
            <w:r>
              <w:br/>
              <w:t>The work continues to improve the drainage scheme on A1064 and to install a refuge to assist people crossing the road. The contractors will dig out and prepare the planting areas alongside the road before finishing the work.</w:t>
            </w:r>
          </w:p>
        </w:tc>
      </w:tr>
      <w:tr w:rsidR="00D56E98" w14:paraId="38062AA0" w14:textId="77777777" w:rsidTr="00A843E3">
        <w:tc>
          <w:tcPr>
            <w:tcW w:w="636" w:type="dxa"/>
            <w:gridSpan w:val="2"/>
          </w:tcPr>
          <w:p w14:paraId="07189300" w14:textId="2C949FA5" w:rsidR="00D56E98" w:rsidRPr="0032792F" w:rsidRDefault="0032792F" w:rsidP="00456ECC">
            <w:pPr>
              <w:rPr>
                <w:b/>
              </w:rPr>
            </w:pPr>
            <w:r w:rsidRPr="0032792F">
              <w:rPr>
                <w:b/>
              </w:rPr>
              <w:t>10</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2"/>
              <w:gridCol w:w="1476"/>
            </w:tblGrid>
            <w:tr w:rsidR="00D56E98" w14:paraId="09BA3589" w14:textId="77777777" w:rsidTr="00945CC0">
              <w:tc>
                <w:tcPr>
                  <w:tcW w:w="2550" w:type="dxa"/>
                </w:tcPr>
                <w:p w14:paraId="241D62AA" w14:textId="77777777" w:rsidR="00D56E98" w:rsidRPr="00456ECC" w:rsidRDefault="00D56E98" w:rsidP="00D56E98">
                  <w:pPr>
                    <w:pStyle w:val="NoSpacing"/>
                    <w:rPr>
                      <w:b/>
                    </w:rPr>
                  </w:pPr>
                  <w:r w:rsidRPr="00456ECC">
                    <w:rPr>
                      <w:b/>
                    </w:rPr>
                    <w:t>Receipts:</w:t>
                  </w:r>
                </w:p>
              </w:tc>
              <w:tc>
                <w:tcPr>
                  <w:tcW w:w="425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D56E98" w14:paraId="47B97C55" w14:textId="77777777" w:rsidTr="00945CC0">
              <w:tc>
                <w:tcPr>
                  <w:tcW w:w="2550" w:type="dxa"/>
                </w:tcPr>
                <w:p w14:paraId="47A46EC2" w14:textId="77777777" w:rsidR="00D56E98" w:rsidRDefault="00D56E98" w:rsidP="00D56E98">
                  <w:pPr>
                    <w:pStyle w:val="NoSpacing"/>
                  </w:pPr>
                  <w:r>
                    <w:t>Upton PC</w:t>
                  </w:r>
                </w:p>
              </w:tc>
              <w:tc>
                <w:tcPr>
                  <w:tcW w:w="4252" w:type="dxa"/>
                </w:tcPr>
                <w:p w14:paraId="0A39E5D7" w14:textId="77777777" w:rsidR="00D56E98" w:rsidRDefault="00D56E98" w:rsidP="00D56E98">
                  <w:pPr>
                    <w:pStyle w:val="NoSpacing"/>
                  </w:pPr>
                  <w:r>
                    <w:t>Share of exps</w:t>
                  </w:r>
                </w:p>
              </w:tc>
              <w:tc>
                <w:tcPr>
                  <w:tcW w:w="1476" w:type="dxa"/>
                </w:tcPr>
                <w:p w14:paraId="6A332904" w14:textId="77777777" w:rsidR="00D56E98" w:rsidRDefault="00D56E98" w:rsidP="00D56E98">
                  <w:pPr>
                    <w:pStyle w:val="NoSpacing"/>
                    <w:jc w:val="right"/>
                  </w:pPr>
                  <w:r>
                    <w:t>50.56</w:t>
                  </w:r>
                </w:p>
              </w:tc>
            </w:tr>
            <w:tr w:rsidR="00D56E98" w14:paraId="6C40396A" w14:textId="77777777" w:rsidTr="00945CC0">
              <w:tc>
                <w:tcPr>
                  <w:tcW w:w="2550" w:type="dxa"/>
                </w:tcPr>
                <w:p w14:paraId="31E3A8B7" w14:textId="77777777" w:rsidR="00D56E98" w:rsidRDefault="00D56E98" w:rsidP="00D56E98">
                  <w:pPr>
                    <w:pStyle w:val="NoSpacing"/>
                  </w:pPr>
                  <w:r>
                    <w:t>BDC</w:t>
                  </w:r>
                </w:p>
              </w:tc>
              <w:tc>
                <w:tcPr>
                  <w:tcW w:w="4252" w:type="dxa"/>
                </w:tcPr>
                <w:p w14:paraId="05CC342C" w14:textId="77777777" w:rsidR="00D56E98" w:rsidRDefault="00D56E98" w:rsidP="00D56E98">
                  <w:pPr>
                    <w:pStyle w:val="NoSpacing"/>
                  </w:pPr>
                  <w:r>
                    <w:t>2</w:t>
                  </w:r>
                  <w:r w:rsidRPr="00D0747D">
                    <w:rPr>
                      <w:vertAlign w:val="superscript"/>
                    </w:rPr>
                    <w:t>nd</w:t>
                  </w:r>
                  <w:r>
                    <w:t xml:space="preserve"> half precept</w:t>
                  </w:r>
                </w:p>
              </w:tc>
              <w:tc>
                <w:tcPr>
                  <w:tcW w:w="1476" w:type="dxa"/>
                </w:tcPr>
                <w:p w14:paraId="05FA3E99" w14:textId="77777777" w:rsidR="00D56E98" w:rsidRDefault="00D56E98" w:rsidP="00D56E98">
                  <w:pPr>
                    <w:pStyle w:val="NoSpacing"/>
                    <w:jc w:val="right"/>
                  </w:pPr>
                  <w:r>
                    <w:t>41,630.00</w:t>
                  </w:r>
                </w:p>
              </w:tc>
            </w:tr>
            <w:tr w:rsidR="00D56E98" w14:paraId="6802A21B" w14:textId="77777777" w:rsidTr="00945CC0">
              <w:tc>
                <w:tcPr>
                  <w:tcW w:w="2550" w:type="dxa"/>
                </w:tcPr>
                <w:p w14:paraId="76E77C6F" w14:textId="77777777" w:rsidR="00D56E98" w:rsidRDefault="00D56E98" w:rsidP="00D56E98">
                  <w:pPr>
                    <w:pStyle w:val="NoSpacing"/>
                  </w:pPr>
                  <w:r>
                    <w:t>Barclays Bank</w:t>
                  </w:r>
                </w:p>
              </w:tc>
              <w:tc>
                <w:tcPr>
                  <w:tcW w:w="4252" w:type="dxa"/>
                </w:tcPr>
                <w:p w14:paraId="299DA1F1" w14:textId="77777777" w:rsidR="00D56E98" w:rsidRDefault="00D56E98" w:rsidP="00D56E98">
                  <w:pPr>
                    <w:pStyle w:val="NoSpacing"/>
                  </w:pPr>
                  <w:r>
                    <w:t>1/4ly rental</w:t>
                  </w:r>
                </w:p>
              </w:tc>
              <w:tc>
                <w:tcPr>
                  <w:tcW w:w="1476" w:type="dxa"/>
                </w:tcPr>
                <w:p w14:paraId="1F5A5885" w14:textId="77777777" w:rsidR="00D56E98" w:rsidRDefault="00D56E98" w:rsidP="00D56E98">
                  <w:pPr>
                    <w:pStyle w:val="NoSpacing"/>
                    <w:jc w:val="right"/>
                  </w:pPr>
                  <w:r>
                    <w:t>6,375.00</w:t>
                  </w:r>
                </w:p>
              </w:tc>
            </w:tr>
            <w:tr w:rsidR="00D56E98" w14:paraId="1CF1EC77" w14:textId="77777777" w:rsidTr="00945CC0">
              <w:tc>
                <w:tcPr>
                  <w:tcW w:w="2550" w:type="dxa"/>
                </w:tcPr>
                <w:p w14:paraId="4811E410" w14:textId="77777777" w:rsidR="00D56E98" w:rsidRDefault="00D56E98" w:rsidP="00D56E98">
                  <w:pPr>
                    <w:pStyle w:val="NoSpacing"/>
                  </w:pPr>
                  <w:r>
                    <w:t>Broadland DC</w:t>
                  </w:r>
                </w:p>
              </w:tc>
              <w:tc>
                <w:tcPr>
                  <w:tcW w:w="4252" w:type="dxa"/>
                </w:tcPr>
                <w:p w14:paraId="7167161F" w14:textId="77777777" w:rsidR="00D56E98" w:rsidRDefault="00D56E98" w:rsidP="00D56E98">
                  <w:pPr>
                    <w:pStyle w:val="NoSpacing"/>
                  </w:pPr>
                  <w:r>
                    <w:t>Payments for toilets</w:t>
                  </w:r>
                </w:p>
              </w:tc>
              <w:tc>
                <w:tcPr>
                  <w:tcW w:w="1476" w:type="dxa"/>
                </w:tcPr>
                <w:p w14:paraId="1AC89B13" w14:textId="77777777" w:rsidR="00D56E98" w:rsidRDefault="00D56E98" w:rsidP="00D56E98">
                  <w:pPr>
                    <w:pStyle w:val="NoSpacing"/>
                    <w:jc w:val="right"/>
                  </w:pPr>
                  <w:r>
                    <w:t>4,879.60</w:t>
                  </w:r>
                </w:p>
              </w:tc>
            </w:tr>
            <w:tr w:rsidR="00D56E98" w14:paraId="2CEC4006" w14:textId="77777777" w:rsidTr="00945CC0">
              <w:tc>
                <w:tcPr>
                  <w:tcW w:w="2550" w:type="dxa"/>
                </w:tcPr>
                <w:p w14:paraId="08094C6D" w14:textId="77777777" w:rsidR="00D56E98" w:rsidRPr="00DB762D" w:rsidRDefault="00D56E98" w:rsidP="00D56E98">
                  <w:pPr>
                    <w:pStyle w:val="NoSpacing"/>
                  </w:pPr>
                  <w:r>
                    <w:t>Cemetery</w:t>
                  </w:r>
                </w:p>
              </w:tc>
              <w:tc>
                <w:tcPr>
                  <w:tcW w:w="4252" w:type="dxa"/>
                </w:tcPr>
                <w:p w14:paraId="67C5B81A" w14:textId="77777777" w:rsidR="00D56E98" w:rsidRPr="00DB762D" w:rsidRDefault="00D56E98" w:rsidP="00D56E98">
                  <w:pPr>
                    <w:pStyle w:val="NoSpacing"/>
                  </w:pPr>
                  <w:r>
                    <w:t>Memorial and burial fees</w:t>
                  </w:r>
                </w:p>
              </w:tc>
              <w:tc>
                <w:tcPr>
                  <w:tcW w:w="1476" w:type="dxa"/>
                </w:tcPr>
                <w:p w14:paraId="2734BABA" w14:textId="77777777" w:rsidR="00D56E98" w:rsidRPr="00DB762D" w:rsidRDefault="00D56E98" w:rsidP="00D56E98">
                  <w:pPr>
                    <w:pStyle w:val="NoSpacing"/>
                    <w:jc w:val="right"/>
                  </w:pPr>
                  <w:r>
                    <w:t>320.00</w:t>
                  </w:r>
                </w:p>
              </w:tc>
            </w:tr>
            <w:tr w:rsidR="00D56E98" w14:paraId="69B81E34" w14:textId="77777777" w:rsidTr="00945CC0">
              <w:tc>
                <w:tcPr>
                  <w:tcW w:w="2550" w:type="dxa"/>
                </w:tcPr>
                <w:p w14:paraId="7E60E078" w14:textId="77777777" w:rsidR="00D56E98" w:rsidRDefault="00D56E98" w:rsidP="00D56E98">
                  <w:pPr>
                    <w:pStyle w:val="NoSpacing"/>
                  </w:pPr>
                  <w:r>
                    <w:t>Barratt &amp; Cooke</w:t>
                  </w:r>
                </w:p>
              </w:tc>
              <w:tc>
                <w:tcPr>
                  <w:tcW w:w="4252" w:type="dxa"/>
                </w:tcPr>
                <w:p w14:paraId="659067EF" w14:textId="77777777" w:rsidR="00D56E98" w:rsidRDefault="00D56E98" w:rsidP="00D56E98">
                  <w:pPr>
                    <w:pStyle w:val="NoSpacing"/>
                  </w:pPr>
                  <w:r>
                    <w:t>Interest on Government Stocks</w:t>
                  </w:r>
                </w:p>
              </w:tc>
              <w:tc>
                <w:tcPr>
                  <w:tcW w:w="1476" w:type="dxa"/>
                </w:tcPr>
                <w:p w14:paraId="6FF01DE7" w14:textId="77777777" w:rsidR="00D56E98" w:rsidRDefault="00D56E98" w:rsidP="00D56E98">
                  <w:pPr>
                    <w:pStyle w:val="NoSpacing"/>
                    <w:jc w:val="right"/>
                  </w:pPr>
                  <w:r>
                    <w:t>800.81</w:t>
                  </w:r>
                </w:p>
              </w:tc>
            </w:tr>
            <w:tr w:rsidR="00D56E98" w14:paraId="4E059B18" w14:textId="77777777" w:rsidTr="00945CC0">
              <w:tc>
                <w:tcPr>
                  <w:tcW w:w="2550" w:type="dxa"/>
                </w:tcPr>
                <w:p w14:paraId="576B9152" w14:textId="77777777" w:rsidR="00D56E98" w:rsidRDefault="00D56E98" w:rsidP="00D56E98">
                  <w:pPr>
                    <w:pStyle w:val="NoSpacing"/>
                  </w:pPr>
                  <w:r>
                    <w:t>Lloyds Bank</w:t>
                  </w:r>
                </w:p>
              </w:tc>
              <w:tc>
                <w:tcPr>
                  <w:tcW w:w="4252" w:type="dxa"/>
                </w:tcPr>
                <w:p w14:paraId="54B2EE39" w14:textId="77777777" w:rsidR="00D56E98" w:rsidRDefault="00D56E98" w:rsidP="00D56E98">
                  <w:pPr>
                    <w:pStyle w:val="NoSpacing"/>
                  </w:pPr>
                  <w:r>
                    <w:t>Monthly bank interest</w:t>
                  </w:r>
                </w:p>
              </w:tc>
              <w:tc>
                <w:tcPr>
                  <w:tcW w:w="1476" w:type="dxa"/>
                </w:tcPr>
                <w:p w14:paraId="6F69EF13" w14:textId="77777777" w:rsidR="00D56E98" w:rsidRDefault="00D56E98" w:rsidP="00D56E98">
                  <w:pPr>
                    <w:pStyle w:val="NoSpacing"/>
                    <w:jc w:val="right"/>
                  </w:pPr>
                  <w:r>
                    <w:t>11.56</w:t>
                  </w:r>
                </w:p>
              </w:tc>
            </w:tr>
            <w:tr w:rsidR="00D56E98" w14:paraId="5375B50E" w14:textId="77777777" w:rsidTr="00945CC0">
              <w:tc>
                <w:tcPr>
                  <w:tcW w:w="2550" w:type="dxa"/>
                </w:tcPr>
                <w:p w14:paraId="481BD6D6" w14:textId="77777777" w:rsidR="00D56E98" w:rsidRPr="00E023CC" w:rsidRDefault="00D56E98" w:rsidP="00D56E98">
                  <w:pPr>
                    <w:pStyle w:val="NoSpacing"/>
                    <w:rPr>
                      <w:b/>
                    </w:rPr>
                  </w:pPr>
                  <w:r w:rsidRPr="00E023CC">
                    <w:rPr>
                      <w:b/>
                    </w:rPr>
                    <w:t>Direct Debits:</w:t>
                  </w:r>
                </w:p>
              </w:tc>
              <w:tc>
                <w:tcPr>
                  <w:tcW w:w="425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52C32CDE" w14:textId="77777777" w:rsidTr="00945CC0">
              <w:tc>
                <w:tcPr>
                  <w:tcW w:w="2550" w:type="dxa"/>
                </w:tcPr>
                <w:p w14:paraId="65AFAA2F" w14:textId="77777777" w:rsidR="00D56E98" w:rsidRDefault="00D56E98" w:rsidP="00D56E98">
                  <w:pPr>
                    <w:pStyle w:val="NoSpacing"/>
                  </w:pPr>
                  <w:r>
                    <w:t>Veolia</w:t>
                  </w:r>
                </w:p>
              </w:tc>
              <w:tc>
                <w:tcPr>
                  <w:tcW w:w="4252" w:type="dxa"/>
                </w:tcPr>
                <w:p w14:paraId="1F20AD96" w14:textId="77777777" w:rsidR="00D56E98" w:rsidRDefault="00D56E98" w:rsidP="00D56E98">
                  <w:pPr>
                    <w:pStyle w:val="NoSpacing"/>
                  </w:pPr>
                  <w:r>
                    <w:t>Skip hire for month</w:t>
                  </w:r>
                </w:p>
              </w:tc>
              <w:tc>
                <w:tcPr>
                  <w:tcW w:w="1476" w:type="dxa"/>
                </w:tcPr>
                <w:p w14:paraId="43B0052B" w14:textId="77777777" w:rsidR="00D56E98" w:rsidRDefault="00D56E98" w:rsidP="00D56E98">
                  <w:pPr>
                    <w:pStyle w:val="NoSpacing"/>
                    <w:jc w:val="right"/>
                  </w:pPr>
                  <w:r>
                    <w:t>177.00</w:t>
                  </w:r>
                </w:p>
              </w:tc>
            </w:tr>
            <w:tr w:rsidR="00D56E98" w14:paraId="376A42D8" w14:textId="77777777" w:rsidTr="00945CC0">
              <w:tc>
                <w:tcPr>
                  <w:tcW w:w="2550" w:type="dxa"/>
                </w:tcPr>
                <w:p w14:paraId="249D3038" w14:textId="77777777" w:rsidR="00D56E98" w:rsidRDefault="00D56E98" w:rsidP="00D56E98">
                  <w:pPr>
                    <w:pStyle w:val="NoSpacing"/>
                  </w:pPr>
                  <w:r>
                    <w:t>SWALEC</w:t>
                  </w:r>
                </w:p>
              </w:tc>
              <w:tc>
                <w:tcPr>
                  <w:tcW w:w="4252" w:type="dxa"/>
                </w:tcPr>
                <w:p w14:paraId="3D4F9994" w14:textId="77777777" w:rsidR="00D56E98" w:rsidRDefault="00D56E98" w:rsidP="00D56E98">
                  <w:pPr>
                    <w:pStyle w:val="NoSpacing"/>
                  </w:pPr>
                  <w:r>
                    <w:t>Street lighting electricity for month</w:t>
                  </w:r>
                </w:p>
              </w:tc>
              <w:tc>
                <w:tcPr>
                  <w:tcW w:w="1476" w:type="dxa"/>
                </w:tcPr>
                <w:p w14:paraId="31C39650" w14:textId="77777777" w:rsidR="00D56E98" w:rsidRDefault="00D56E98" w:rsidP="00D56E98">
                  <w:pPr>
                    <w:pStyle w:val="NoSpacing"/>
                    <w:jc w:val="right"/>
                  </w:pPr>
                  <w:r>
                    <w:t>738.74</w:t>
                  </w:r>
                </w:p>
              </w:tc>
            </w:tr>
            <w:tr w:rsidR="00D56E98" w14:paraId="2141E75D" w14:textId="77777777" w:rsidTr="00945CC0">
              <w:tc>
                <w:tcPr>
                  <w:tcW w:w="2550" w:type="dxa"/>
                </w:tcPr>
                <w:p w14:paraId="029332C3" w14:textId="77777777" w:rsidR="00D56E98" w:rsidRDefault="00D56E98" w:rsidP="00D56E98">
                  <w:pPr>
                    <w:pStyle w:val="NoSpacing"/>
                  </w:pPr>
                  <w:r>
                    <w:t>PHS</w:t>
                  </w:r>
                </w:p>
              </w:tc>
              <w:tc>
                <w:tcPr>
                  <w:tcW w:w="4252" w:type="dxa"/>
                </w:tcPr>
                <w:p w14:paraId="640F1198" w14:textId="77777777" w:rsidR="00D56E98" w:rsidRDefault="00D56E98" w:rsidP="00D56E98">
                  <w:pPr>
                    <w:pStyle w:val="NoSpacing"/>
                  </w:pPr>
                  <w:r>
                    <w:t>Waste disposal fee</w:t>
                  </w:r>
                </w:p>
              </w:tc>
              <w:tc>
                <w:tcPr>
                  <w:tcW w:w="1476" w:type="dxa"/>
                </w:tcPr>
                <w:p w14:paraId="3122DB40" w14:textId="77777777" w:rsidR="00D56E98" w:rsidRDefault="00D56E98" w:rsidP="00D56E98">
                  <w:pPr>
                    <w:pStyle w:val="NoSpacing"/>
                    <w:jc w:val="right"/>
                  </w:pPr>
                  <w:r>
                    <w:t>88.08</w:t>
                  </w:r>
                </w:p>
              </w:tc>
            </w:tr>
            <w:tr w:rsidR="00D56E98" w14:paraId="004CE295" w14:textId="77777777" w:rsidTr="00945CC0">
              <w:tc>
                <w:tcPr>
                  <w:tcW w:w="2550" w:type="dxa"/>
                </w:tcPr>
                <w:p w14:paraId="7855AEB4" w14:textId="77777777" w:rsidR="00D56E98" w:rsidRDefault="00D56E98" w:rsidP="00D56E98">
                  <w:pPr>
                    <w:pStyle w:val="NoSpacing"/>
                  </w:pPr>
                  <w:r>
                    <w:t>Anglian Water</w:t>
                  </w:r>
                </w:p>
              </w:tc>
              <w:tc>
                <w:tcPr>
                  <w:tcW w:w="4252" w:type="dxa"/>
                </w:tcPr>
                <w:p w14:paraId="0A1C1A04" w14:textId="77777777" w:rsidR="00D56E98" w:rsidRDefault="00D56E98" w:rsidP="00D56E98">
                  <w:pPr>
                    <w:pStyle w:val="NoSpacing"/>
                  </w:pPr>
                  <w:r>
                    <w:t>Water at public toilets</w:t>
                  </w:r>
                </w:p>
              </w:tc>
              <w:tc>
                <w:tcPr>
                  <w:tcW w:w="1476" w:type="dxa"/>
                </w:tcPr>
                <w:p w14:paraId="731ED135" w14:textId="77777777" w:rsidR="00D56E98" w:rsidRDefault="00D56E98" w:rsidP="00D56E98">
                  <w:pPr>
                    <w:pStyle w:val="NoSpacing"/>
                    <w:jc w:val="right"/>
                  </w:pPr>
                  <w:r>
                    <w:t>616.80</w:t>
                  </w:r>
                </w:p>
              </w:tc>
            </w:tr>
            <w:tr w:rsidR="00D56E98" w14:paraId="4305CC16" w14:textId="77777777" w:rsidTr="00945CC0">
              <w:tc>
                <w:tcPr>
                  <w:tcW w:w="2550" w:type="dxa"/>
                </w:tcPr>
                <w:p w14:paraId="209D1937" w14:textId="77777777" w:rsidR="00D56E98" w:rsidRDefault="00D56E98" w:rsidP="00D56E98">
                  <w:pPr>
                    <w:pStyle w:val="NoSpacing"/>
                  </w:pPr>
                  <w:r>
                    <w:t>Anglian Water</w:t>
                  </w:r>
                </w:p>
              </w:tc>
              <w:tc>
                <w:tcPr>
                  <w:tcW w:w="4252" w:type="dxa"/>
                </w:tcPr>
                <w:p w14:paraId="45DD1777" w14:textId="77777777" w:rsidR="00D56E98" w:rsidRDefault="00D56E98" w:rsidP="00D56E98">
                  <w:pPr>
                    <w:pStyle w:val="NoSpacing"/>
                  </w:pPr>
                  <w:r>
                    <w:t>Water at allotments</w:t>
                  </w:r>
                  <w:bookmarkStart w:id="0" w:name="_GoBack"/>
                  <w:bookmarkEnd w:id="0"/>
                </w:p>
              </w:tc>
              <w:tc>
                <w:tcPr>
                  <w:tcW w:w="1476" w:type="dxa"/>
                </w:tcPr>
                <w:p w14:paraId="4DDA1934" w14:textId="77777777" w:rsidR="00D56E98" w:rsidRDefault="00D56E98" w:rsidP="00D56E98">
                  <w:pPr>
                    <w:pStyle w:val="NoSpacing"/>
                    <w:jc w:val="right"/>
                  </w:pPr>
                  <w:r>
                    <w:t>81.00</w:t>
                  </w:r>
                </w:p>
              </w:tc>
            </w:tr>
            <w:tr w:rsidR="00D56E98" w14:paraId="1A894AD9" w14:textId="77777777" w:rsidTr="00945CC0">
              <w:tc>
                <w:tcPr>
                  <w:tcW w:w="2550" w:type="dxa"/>
                </w:tcPr>
                <w:p w14:paraId="50734CEB" w14:textId="77777777" w:rsidR="00D56E98" w:rsidRDefault="00D56E98" w:rsidP="00D56E98">
                  <w:pPr>
                    <w:pStyle w:val="NoSpacing"/>
                  </w:pPr>
                  <w:r>
                    <w:t>Anglian Water</w:t>
                  </w:r>
                </w:p>
              </w:tc>
              <w:tc>
                <w:tcPr>
                  <w:tcW w:w="4252" w:type="dxa"/>
                </w:tcPr>
                <w:p w14:paraId="725AC6E8" w14:textId="77777777" w:rsidR="00D56E98" w:rsidRDefault="00D56E98" w:rsidP="00D56E98">
                  <w:pPr>
                    <w:pStyle w:val="NoSpacing"/>
                  </w:pPr>
                  <w:r>
                    <w:t>Water at cemetery</w:t>
                  </w:r>
                </w:p>
              </w:tc>
              <w:tc>
                <w:tcPr>
                  <w:tcW w:w="1476" w:type="dxa"/>
                </w:tcPr>
                <w:p w14:paraId="1F8DB5EF" w14:textId="77777777" w:rsidR="00D56E98" w:rsidRDefault="00D56E98" w:rsidP="00D56E98">
                  <w:pPr>
                    <w:pStyle w:val="NoSpacing"/>
                    <w:jc w:val="right"/>
                  </w:pPr>
                  <w:r>
                    <w:t>21.02</w:t>
                  </w:r>
                </w:p>
              </w:tc>
            </w:tr>
            <w:tr w:rsidR="00D56E98" w14:paraId="77E61EDD" w14:textId="77777777" w:rsidTr="00945CC0">
              <w:tc>
                <w:tcPr>
                  <w:tcW w:w="2550" w:type="dxa"/>
                </w:tcPr>
                <w:p w14:paraId="20092314" w14:textId="77777777" w:rsidR="00D56E98" w:rsidRPr="00312350" w:rsidRDefault="00D56E98" w:rsidP="00D56E98">
                  <w:pPr>
                    <w:pStyle w:val="NoSpacing"/>
                    <w:rPr>
                      <w:b/>
                    </w:rPr>
                  </w:pPr>
                  <w:r w:rsidRPr="00312350">
                    <w:rPr>
                      <w:b/>
                    </w:rPr>
                    <w:t>Online Payments:</w:t>
                  </w:r>
                </w:p>
              </w:tc>
              <w:tc>
                <w:tcPr>
                  <w:tcW w:w="425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7760F7">
              <w:tc>
                <w:tcPr>
                  <w:tcW w:w="2550" w:type="dxa"/>
                </w:tcPr>
                <w:p w14:paraId="523B005E" w14:textId="77777777" w:rsidR="00D56E98" w:rsidRDefault="00D56E98" w:rsidP="00D56E98">
                  <w:pPr>
                    <w:pStyle w:val="NoSpacing"/>
                  </w:pPr>
                  <w:r>
                    <w:t>Employment costs:</w:t>
                  </w:r>
                </w:p>
              </w:tc>
              <w:tc>
                <w:tcPr>
                  <w:tcW w:w="4252" w:type="dxa"/>
                </w:tcPr>
                <w:p w14:paraId="3C89E832" w14:textId="77777777" w:rsidR="00D56E98" w:rsidRDefault="00D56E98" w:rsidP="00D56E98">
                  <w:pPr>
                    <w:pStyle w:val="NoSpacing"/>
                  </w:pPr>
                </w:p>
              </w:tc>
              <w:tc>
                <w:tcPr>
                  <w:tcW w:w="1476" w:type="dxa"/>
                </w:tcPr>
                <w:p w14:paraId="119D9C09" w14:textId="5B980928" w:rsidR="00D56E98" w:rsidRDefault="007760F7" w:rsidP="00D56E98">
                  <w:pPr>
                    <w:pStyle w:val="NoSpacing"/>
                    <w:jc w:val="right"/>
                  </w:pPr>
                  <w:r>
                    <w:t>3,257.08</w:t>
                  </w:r>
                </w:p>
              </w:tc>
            </w:tr>
            <w:tr w:rsidR="00D56E98" w14:paraId="724BF7E3" w14:textId="77777777" w:rsidTr="007760F7">
              <w:tc>
                <w:tcPr>
                  <w:tcW w:w="2550" w:type="dxa"/>
                </w:tcPr>
                <w:p w14:paraId="1AE2FE75" w14:textId="77777777" w:rsidR="00D56E98" w:rsidRPr="00312350" w:rsidRDefault="00D56E98" w:rsidP="00D56E98">
                  <w:pPr>
                    <w:pStyle w:val="NoSpacing"/>
                  </w:pPr>
                  <w:r>
                    <w:t>Pauline James</w:t>
                  </w:r>
                </w:p>
              </w:tc>
              <w:tc>
                <w:tcPr>
                  <w:tcW w:w="4252" w:type="dxa"/>
                </w:tcPr>
                <w:p w14:paraId="114888E0" w14:textId="77777777" w:rsidR="00D56E98" w:rsidRPr="00312350" w:rsidRDefault="00D56E98" w:rsidP="00D56E98">
                  <w:pPr>
                    <w:pStyle w:val="NoSpacing"/>
                  </w:pPr>
                  <w:r>
                    <w:t>Clerk’s fee and expenses - SO</w:t>
                  </w:r>
                </w:p>
              </w:tc>
              <w:tc>
                <w:tcPr>
                  <w:tcW w:w="1476" w:type="dxa"/>
                </w:tcPr>
                <w:p w14:paraId="26B7BFF6" w14:textId="24EA9367" w:rsidR="00D56E98" w:rsidRPr="00312350" w:rsidRDefault="00D56E98" w:rsidP="00D56E98">
                  <w:pPr>
                    <w:pStyle w:val="NoSpacing"/>
                    <w:jc w:val="right"/>
                  </w:pPr>
                </w:p>
              </w:tc>
            </w:tr>
            <w:tr w:rsidR="00D56E98" w14:paraId="0C5FB7F9" w14:textId="77777777" w:rsidTr="007760F7">
              <w:tc>
                <w:tcPr>
                  <w:tcW w:w="2550" w:type="dxa"/>
                </w:tcPr>
                <w:p w14:paraId="6771B028" w14:textId="77777777" w:rsidR="00D56E98" w:rsidRDefault="00D56E98" w:rsidP="00D56E98">
                  <w:pPr>
                    <w:pStyle w:val="NoSpacing"/>
                  </w:pPr>
                </w:p>
              </w:tc>
              <w:tc>
                <w:tcPr>
                  <w:tcW w:w="4252" w:type="dxa"/>
                </w:tcPr>
                <w:p w14:paraId="0F7FCF91" w14:textId="77777777" w:rsidR="00D56E98" w:rsidRDefault="00D56E98" w:rsidP="00D56E98">
                  <w:pPr>
                    <w:pStyle w:val="NoSpacing"/>
                    <w:numPr>
                      <w:ilvl w:val="0"/>
                      <w:numId w:val="2"/>
                    </w:numPr>
                  </w:pPr>
                  <w:r>
                    <w:t>Balance of exps</w:t>
                  </w:r>
                </w:p>
              </w:tc>
              <w:tc>
                <w:tcPr>
                  <w:tcW w:w="1476" w:type="dxa"/>
                </w:tcPr>
                <w:p w14:paraId="354AA9C5" w14:textId="5625A7DD" w:rsidR="00D56E98" w:rsidRDefault="00D56E98" w:rsidP="00D56E98">
                  <w:pPr>
                    <w:pStyle w:val="NoSpacing"/>
                    <w:jc w:val="right"/>
                  </w:pPr>
                </w:p>
              </w:tc>
            </w:tr>
            <w:tr w:rsidR="00D56E98" w14:paraId="773DD859" w14:textId="77777777" w:rsidTr="007760F7">
              <w:tc>
                <w:tcPr>
                  <w:tcW w:w="2550" w:type="dxa"/>
                </w:tcPr>
                <w:p w14:paraId="4F2170EC" w14:textId="77777777" w:rsidR="00D56E98" w:rsidRPr="00312350" w:rsidRDefault="00D56E98" w:rsidP="00D56E98">
                  <w:pPr>
                    <w:pStyle w:val="NoSpacing"/>
                  </w:pPr>
                  <w:r>
                    <w:t>Norfolk Pension Fund</w:t>
                  </w:r>
                </w:p>
              </w:tc>
              <w:tc>
                <w:tcPr>
                  <w:tcW w:w="4252" w:type="dxa"/>
                </w:tcPr>
                <w:p w14:paraId="50F5E0AE" w14:textId="77777777" w:rsidR="00D56E98" w:rsidRPr="00312350" w:rsidRDefault="00D56E98" w:rsidP="00D56E98">
                  <w:pPr>
                    <w:pStyle w:val="NoSpacing"/>
                  </w:pPr>
                  <w:r>
                    <w:t>Clerk’s pension – E’ees and E’ers</w:t>
                  </w:r>
                </w:p>
              </w:tc>
              <w:tc>
                <w:tcPr>
                  <w:tcW w:w="1476" w:type="dxa"/>
                </w:tcPr>
                <w:p w14:paraId="03B94FFA" w14:textId="7DA5B421" w:rsidR="00D56E98" w:rsidRPr="00312350" w:rsidRDefault="00D56E98" w:rsidP="00D56E98">
                  <w:pPr>
                    <w:pStyle w:val="NoSpacing"/>
                    <w:jc w:val="right"/>
                  </w:pPr>
                </w:p>
              </w:tc>
            </w:tr>
            <w:tr w:rsidR="00D56E98" w14:paraId="17E80765" w14:textId="77777777" w:rsidTr="007760F7">
              <w:tc>
                <w:tcPr>
                  <w:tcW w:w="2550" w:type="dxa"/>
                </w:tcPr>
                <w:p w14:paraId="1AA1C6D2" w14:textId="77777777" w:rsidR="00D56E98" w:rsidRPr="00312350" w:rsidRDefault="00D56E98" w:rsidP="00D56E98">
                  <w:pPr>
                    <w:pStyle w:val="NoSpacing"/>
                  </w:pPr>
                  <w:r>
                    <w:t xml:space="preserve">Mick Ward </w:t>
                  </w:r>
                </w:p>
              </w:tc>
              <w:tc>
                <w:tcPr>
                  <w:tcW w:w="4252" w:type="dxa"/>
                </w:tcPr>
                <w:p w14:paraId="4B551CC3" w14:textId="77777777" w:rsidR="00D56E98" w:rsidRPr="00312350" w:rsidRDefault="00D56E98" w:rsidP="00D56E98">
                  <w:pPr>
                    <w:pStyle w:val="NoSpacing"/>
                  </w:pPr>
                  <w:r>
                    <w:t>Cleaning - SO</w:t>
                  </w:r>
                </w:p>
              </w:tc>
              <w:tc>
                <w:tcPr>
                  <w:tcW w:w="1476" w:type="dxa"/>
                </w:tcPr>
                <w:p w14:paraId="1B3D40B4" w14:textId="58FC56F0" w:rsidR="00D56E98" w:rsidRPr="00312350" w:rsidRDefault="00D56E98" w:rsidP="00D56E98">
                  <w:pPr>
                    <w:pStyle w:val="NoSpacing"/>
                    <w:jc w:val="right"/>
                  </w:pPr>
                </w:p>
              </w:tc>
            </w:tr>
            <w:tr w:rsidR="00D56E98" w14:paraId="7A23D290" w14:textId="77777777" w:rsidTr="007760F7">
              <w:tc>
                <w:tcPr>
                  <w:tcW w:w="2550" w:type="dxa"/>
                </w:tcPr>
                <w:p w14:paraId="3B70648A" w14:textId="77777777" w:rsidR="00D56E98" w:rsidRDefault="00D56E98" w:rsidP="00D56E98">
                  <w:pPr>
                    <w:pStyle w:val="NoSpacing"/>
                  </w:pPr>
                </w:p>
              </w:tc>
              <w:tc>
                <w:tcPr>
                  <w:tcW w:w="4252" w:type="dxa"/>
                </w:tcPr>
                <w:p w14:paraId="61CDDA79" w14:textId="77777777" w:rsidR="00D56E98" w:rsidRDefault="00D56E98" w:rsidP="00D56E98">
                  <w:pPr>
                    <w:pStyle w:val="NoSpacing"/>
                  </w:pPr>
                  <w:r>
                    <w:t xml:space="preserve"> -     Balance</w:t>
                  </w:r>
                </w:p>
              </w:tc>
              <w:tc>
                <w:tcPr>
                  <w:tcW w:w="1476" w:type="dxa"/>
                </w:tcPr>
                <w:p w14:paraId="314333B7" w14:textId="63A02641" w:rsidR="00D56E98" w:rsidRDefault="00D56E98" w:rsidP="00D56E98">
                  <w:pPr>
                    <w:pStyle w:val="NoSpacing"/>
                    <w:jc w:val="right"/>
                  </w:pPr>
                </w:p>
              </w:tc>
            </w:tr>
            <w:tr w:rsidR="00D56E98" w14:paraId="1265D07A" w14:textId="77777777" w:rsidTr="007760F7">
              <w:tc>
                <w:tcPr>
                  <w:tcW w:w="2550" w:type="dxa"/>
                </w:tcPr>
                <w:p w14:paraId="4B51CB68" w14:textId="77777777" w:rsidR="00D56E98" w:rsidRPr="00312350" w:rsidRDefault="00D56E98" w:rsidP="00D56E98">
                  <w:pPr>
                    <w:pStyle w:val="NoSpacing"/>
                  </w:pPr>
                  <w:r>
                    <w:t>HMRC</w:t>
                  </w:r>
                </w:p>
              </w:tc>
              <w:tc>
                <w:tcPr>
                  <w:tcW w:w="4252" w:type="dxa"/>
                </w:tcPr>
                <w:p w14:paraId="1BF5409B" w14:textId="77777777" w:rsidR="00D56E98" w:rsidRPr="00312350" w:rsidRDefault="00D56E98" w:rsidP="00D56E98">
                  <w:pPr>
                    <w:pStyle w:val="NoSpacing"/>
                  </w:pPr>
                  <w:r>
                    <w:t>PAYE &amp; NIC</w:t>
                  </w:r>
                </w:p>
              </w:tc>
              <w:tc>
                <w:tcPr>
                  <w:tcW w:w="1476" w:type="dxa"/>
                </w:tcPr>
                <w:p w14:paraId="2ABC3C66" w14:textId="11E86920" w:rsidR="00D56E98" w:rsidRPr="00312350" w:rsidRDefault="00D56E98" w:rsidP="00D56E98">
                  <w:pPr>
                    <w:pStyle w:val="NoSpacing"/>
                    <w:jc w:val="right"/>
                  </w:pPr>
                </w:p>
              </w:tc>
            </w:tr>
            <w:tr w:rsidR="00D56E98" w14:paraId="6CB4EAD7" w14:textId="77777777" w:rsidTr="007760F7">
              <w:tc>
                <w:tcPr>
                  <w:tcW w:w="2550" w:type="dxa"/>
                </w:tcPr>
                <w:p w14:paraId="66FB8D5E" w14:textId="77777777" w:rsidR="00D56E98" w:rsidRPr="00DB762D" w:rsidRDefault="00D56E98" w:rsidP="00D56E98">
                  <w:pPr>
                    <w:pStyle w:val="NoSpacing"/>
                  </w:pPr>
                  <w:r w:rsidRPr="00DB762D">
                    <w:t>Garden Guardian</w:t>
                  </w:r>
                </w:p>
              </w:tc>
              <w:tc>
                <w:tcPr>
                  <w:tcW w:w="4252" w:type="dxa"/>
                </w:tcPr>
                <w:p w14:paraId="5B6B4010" w14:textId="77777777" w:rsidR="00D56E98" w:rsidRPr="00DB762D" w:rsidRDefault="00D56E98" w:rsidP="00D56E98">
                  <w:pPr>
                    <w:pStyle w:val="NoSpacing"/>
                  </w:pPr>
                  <w:r>
                    <w:t>Grasscutting</w:t>
                  </w:r>
                </w:p>
              </w:tc>
              <w:tc>
                <w:tcPr>
                  <w:tcW w:w="1476" w:type="dxa"/>
                </w:tcPr>
                <w:p w14:paraId="3C859BC0" w14:textId="77777777" w:rsidR="00D56E98" w:rsidRPr="00DB762D" w:rsidRDefault="00D56E98" w:rsidP="00D56E98">
                  <w:pPr>
                    <w:pStyle w:val="NoSpacing"/>
                    <w:jc w:val="right"/>
                  </w:pPr>
                  <w:r>
                    <w:t>1,158.59</w:t>
                  </w:r>
                </w:p>
              </w:tc>
            </w:tr>
            <w:tr w:rsidR="00D56E98" w14:paraId="2702A866" w14:textId="77777777" w:rsidTr="00945CC0">
              <w:tc>
                <w:tcPr>
                  <w:tcW w:w="2550" w:type="dxa"/>
                </w:tcPr>
                <w:p w14:paraId="73A22EFE" w14:textId="77777777" w:rsidR="00D56E98" w:rsidRDefault="00D56E98" w:rsidP="00D56E98">
                  <w:pPr>
                    <w:pStyle w:val="NoSpacing"/>
                  </w:pPr>
                  <w:r>
                    <w:t>BDC</w:t>
                  </w:r>
                </w:p>
              </w:tc>
              <w:tc>
                <w:tcPr>
                  <w:tcW w:w="4252" w:type="dxa"/>
                </w:tcPr>
                <w:p w14:paraId="2FF1ADE7" w14:textId="77777777" w:rsidR="00D56E98" w:rsidRDefault="00D56E98" w:rsidP="00D56E98">
                  <w:pPr>
                    <w:pStyle w:val="NoSpacing"/>
                  </w:pPr>
                  <w:r>
                    <w:t>Training costs</w:t>
                  </w:r>
                </w:p>
              </w:tc>
              <w:tc>
                <w:tcPr>
                  <w:tcW w:w="1476" w:type="dxa"/>
                </w:tcPr>
                <w:p w14:paraId="65A9327C" w14:textId="77777777" w:rsidR="00D56E98" w:rsidRDefault="00D56E98" w:rsidP="00D56E98">
                  <w:pPr>
                    <w:pStyle w:val="NoSpacing"/>
                    <w:jc w:val="right"/>
                  </w:pPr>
                  <w:r>
                    <w:t>20.00</w:t>
                  </w:r>
                </w:p>
              </w:tc>
            </w:tr>
            <w:tr w:rsidR="00D56E98" w14:paraId="36E49A68" w14:textId="77777777" w:rsidTr="00945CC0">
              <w:tc>
                <w:tcPr>
                  <w:tcW w:w="2550" w:type="dxa"/>
                </w:tcPr>
                <w:p w14:paraId="2C03135E" w14:textId="77777777" w:rsidR="00D56E98" w:rsidRDefault="00D56E98" w:rsidP="00D56E98">
                  <w:pPr>
                    <w:pStyle w:val="NoSpacing"/>
                  </w:pPr>
                  <w:r>
                    <w:t>Hopkins</w:t>
                  </w:r>
                </w:p>
              </w:tc>
              <w:tc>
                <w:tcPr>
                  <w:tcW w:w="4252" w:type="dxa"/>
                </w:tcPr>
                <w:p w14:paraId="0D0ACD7A" w14:textId="77777777" w:rsidR="00D56E98" w:rsidRDefault="00D56E98" w:rsidP="00D56E98">
                  <w:pPr>
                    <w:pStyle w:val="NoSpacing"/>
                  </w:pPr>
                  <w:r>
                    <w:t>Catering equipment (part of donation)</w:t>
                  </w:r>
                </w:p>
              </w:tc>
              <w:tc>
                <w:tcPr>
                  <w:tcW w:w="1476" w:type="dxa"/>
                </w:tcPr>
                <w:p w14:paraId="72796A01" w14:textId="77777777" w:rsidR="00D56E98" w:rsidRDefault="00D56E98" w:rsidP="00D56E98">
                  <w:pPr>
                    <w:pStyle w:val="NoSpacing"/>
                    <w:jc w:val="right"/>
                  </w:pPr>
                  <w:r>
                    <w:t>4,866.00</w:t>
                  </w:r>
                </w:p>
              </w:tc>
            </w:tr>
            <w:tr w:rsidR="00D56E98" w14:paraId="0553A390" w14:textId="77777777" w:rsidTr="00945CC0">
              <w:tc>
                <w:tcPr>
                  <w:tcW w:w="2550" w:type="dxa"/>
                </w:tcPr>
                <w:p w14:paraId="7B044CF0" w14:textId="77777777" w:rsidR="00D56E98" w:rsidRDefault="00D56E98" w:rsidP="00D56E98">
                  <w:pPr>
                    <w:pStyle w:val="NoSpacing"/>
                  </w:pPr>
                  <w:r>
                    <w:t>Acle Recreation Centre</w:t>
                  </w:r>
                </w:p>
              </w:tc>
              <w:tc>
                <w:tcPr>
                  <w:tcW w:w="4252" w:type="dxa"/>
                </w:tcPr>
                <w:p w14:paraId="6F088620" w14:textId="77777777" w:rsidR="00D56E98" w:rsidRDefault="00D56E98" w:rsidP="00D56E98">
                  <w:pPr>
                    <w:pStyle w:val="NoSpacing"/>
                  </w:pPr>
                  <w:r>
                    <w:t>Room hire for Youth Club - September</w:t>
                  </w:r>
                </w:p>
              </w:tc>
              <w:tc>
                <w:tcPr>
                  <w:tcW w:w="1476" w:type="dxa"/>
                </w:tcPr>
                <w:p w14:paraId="350E6C0B" w14:textId="77777777" w:rsidR="00D56E98" w:rsidRDefault="00D56E98" w:rsidP="00D56E98">
                  <w:pPr>
                    <w:pStyle w:val="NoSpacing"/>
                    <w:jc w:val="right"/>
                  </w:pPr>
                  <w:r>
                    <w:t>60.00</w:t>
                  </w:r>
                </w:p>
              </w:tc>
            </w:tr>
            <w:tr w:rsidR="00D56E98" w14:paraId="3C760EBA" w14:textId="77777777" w:rsidTr="00945CC0">
              <w:tc>
                <w:tcPr>
                  <w:tcW w:w="2550" w:type="dxa"/>
                </w:tcPr>
                <w:p w14:paraId="74B67C50" w14:textId="77777777" w:rsidR="00D56E98" w:rsidRDefault="00D56E98" w:rsidP="00D56E98">
                  <w:pPr>
                    <w:pStyle w:val="NoSpacing"/>
                  </w:pPr>
                  <w:r>
                    <w:t>Hugh Crane Ltd</w:t>
                  </w:r>
                </w:p>
              </w:tc>
              <w:tc>
                <w:tcPr>
                  <w:tcW w:w="4252" w:type="dxa"/>
                </w:tcPr>
                <w:p w14:paraId="17CC0153" w14:textId="77777777" w:rsidR="00D56E98" w:rsidRDefault="00D56E98" w:rsidP="00D56E98">
                  <w:pPr>
                    <w:pStyle w:val="NoSpacing"/>
                  </w:pPr>
                  <w:r>
                    <w:t>Supplies for Fletcher Room</w:t>
                  </w:r>
                </w:p>
              </w:tc>
              <w:tc>
                <w:tcPr>
                  <w:tcW w:w="1476" w:type="dxa"/>
                </w:tcPr>
                <w:p w14:paraId="085B952A" w14:textId="77777777" w:rsidR="00D56E98" w:rsidRDefault="00D56E98" w:rsidP="00D56E98">
                  <w:pPr>
                    <w:pStyle w:val="NoSpacing"/>
                    <w:jc w:val="right"/>
                  </w:pPr>
                  <w:r>
                    <w:t>42.83</w:t>
                  </w:r>
                </w:p>
              </w:tc>
            </w:tr>
            <w:tr w:rsidR="00D56E98" w14:paraId="1869E26C" w14:textId="77777777" w:rsidTr="00945CC0">
              <w:tc>
                <w:tcPr>
                  <w:tcW w:w="2550" w:type="dxa"/>
                </w:tcPr>
                <w:p w14:paraId="181FBE54" w14:textId="77777777" w:rsidR="00D56E98" w:rsidRDefault="00D56E98" w:rsidP="00D56E98">
                  <w:pPr>
                    <w:pStyle w:val="NoSpacing"/>
                  </w:pPr>
                  <w:r>
                    <w:t>Copy IT</w:t>
                  </w:r>
                </w:p>
              </w:tc>
              <w:tc>
                <w:tcPr>
                  <w:tcW w:w="4252" w:type="dxa"/>
                </w:tcPr>
                <w:p w14:paraId="14D55E4E" w14:textId="77777777" w:rsidR="00D56E98" w:rsidRDefault="00D56E98" w:rsidP="00D56E98">
                  <w:pPr>
                    <w:pStyle w:val="NoSpacing"/>
                  </w:pPr>
                  <w:r>
                    <w:t>Copying charges</w:t>
                  </w:r>
                </w:p>
              </w:tc>
              <w:tc>
                <w:tcPr>
                  <w:tcW w:w="1476" w:type="dxa"/>
                </w:tcPr>
                <w:p w14:paraId="588F9C3E" w14:textId="77777777" w:rsidR="00D56E98" w:rsidRDefault="00D56E98" w:rsidP="00D56E98">
                  <w:pPr>
                    <w:pStyle w:val="NoSpacing"/>
                    <w:jc w:val="right"/>
                  </w:pPr>
                  <w:r>
                    <w:t>195.92</w:t>
                  </w:r>
                </w:p>
              </w:tc>
            </w:tr>
            <w:tr w:rsidR="00D56E98" w14:paraId="5117958D" w14:textId="77777777" w:rsidTr="00945CC0">
              <w:tc>
                <w:tcPr>
                  <w:tcW w:w="2550" w:type="dxa"/>
                </w:tcPr>
                <w:p w14:paraId="3120124A" w14:textId="77777777" w:rsidR="00D56E98" w:rsidRDefault="00D56E98" w:rsidP="00D56E98">
                  <w:pPr>
                    <w:pStyle w:val="NoSpacing"/>
                  </w:pPr>
                  <w:r>
                    <w:t>Broadland DC</w:t>
                  </w:r>
                </w:p>
              </w:tc>
              <w:tc>
                <w:tcPr>
                  <w:tcW w:w="4252" w:type="dxa"/>
                </w:tcPr>
                <w:p w14:paraId="366A7E8B" w14:textId="77777777" w:rsidR="00D56E98" w:rsidRDefault="00D56E98" w:rsidP="00D56E98">
                  <w:pPr>
                    <w:pStyle w:val="NoSpacing"/>
                  </w:pPr>
                  <w:r>
                    <w:t>Bins at Fletcher Room</w:t>
                  </w:r>
                </w:p>
              </w:tc>
              <w:tc>
                <w:tcPr>
                  <w:tcW w:w="1476" w:type="dxa"/>
                </w:tcPr>
                <w:p w14:paraId="2E857649" w14:textId="77777777" w:rsidR="00D56E98" w:rsidRDefault="00D56E98" w:rsidP="00D56E98">
                  <w:pPr>
                    <w:pStyle w:val="NoSpacing"/>
                    <w:jc w:val="right"/>
                  </w:pPr>
                  <w:r>
                    <w:t>318.60</w:t>
                  </w:r>
                </w:p>
              </w:tc>
            </w:tr>
            <w:tr w:rsidR="00D56E98" w14:paraId="332E9C31" w14:textId="77777777" w:rsidTr="00945CC0">
              <w:tc>
                <w:tcPr>
                  <w:tcW w:w="2550" w:type="dxa"/>
                </w:tcPr>
                <w:p w14:paraId="10D1238F" w14:textId="77777777" w:rsidR="00D56E98" w:rsidRDefault="00D56E98" w:rsidP="00D56E98">
                  <w:pPr>
                    <w:pStyle w:val="NoSpacing"/>
                  </w:pPr>
                  <w:r>
                    <w:lastRenderedPageBreak/>
                    <w:t>Broadland DC</w:t>
                  </w:r>
                </w:p>
              </w:tc>
              <w:tc>
                <w:tcPr>
                  <w:tcW w:w="4252" w:type="dxa"/>
                </w:tcPr>
                <w:p w14:paraId="424DD68D" w14:textId="77777777" w:rsidR="00D56E98" w:rsidRDefault="00D56E98" w:rsidP="00D56E98">
                  <w:pPr>
                    <w:pStyle w:val="NoSpacing"/>
                  </w:pPr>
                  <w:r>
                    <w:t>Bins at cemetery</w:t>
                  </w:r>
                </w:p>
              </w:tc>
              <w:tc>
                <w:tcPr>
                  <w:tcW w:w="1476" w:type="dxa"/>
                </w:tcPr>
                <w:p w14:paraId="3F2CC281" w14:textId="77777777" w:rsidR="00D56E98" w:rsidRDefault="00D56E98" w:rsidP="00D56E98">
                  <w:pPr>
                    <w:pStyle w:val="NoSpacing"/>
                    <w:jc w:val="right"/>
                  </w:pPr>
                  <w:r>
                    <w:t>234.00</w:t>
                  </w:r>
                </w:p>
              </w:tc>
            </w:tr>
            <w:tr w:rsidR="00D56E98" w14:paraId="2CDFF708" w14:textId="77777777" w:rsidTr="00945CC0">
              <w:tc>
                <w:tcPr>
                  <w:tcW w:w="2550" w:type="dxa"/>
                </w:tcPr>
                <w:p w14:paraId="1E2AC8AA" w14:textId="77777777" w:rsidR="00D56E98" w:rsidRDefault="00D56E98" w:rsidP="00D56E98">
                  <w:pPr>
                    <w:pStyle w:val="NoSpacing"/>
                    <w:rPr>
                      <w:b/>
                    </w:rPr>
                  </w:pPr>
                  <w:r>
                    <w:rPr>
                      <w:b/>
                    </w:rPr>
                    <w:t>Cheques for payment:</w:t>
                  </w:r>
                </w:p>
              </w:tc>
              <w:tc>
                <w:tcPr>
                  <w:tcW w:w="425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D56E98" w14:paraId="0AB4D565" w14:textId="77777777" w:rsidTr="00945CC0">
              <w:tc>
                <w:tcPr>
                  <w:tcW w:w="2550" w:type="dxa"/>
                </w:tcPr>
                <w:p w14:paraId="2714AE46" w14:textId="77777777" w:rsidR="00D56E98" w:rsidRPr="00DB762D" w:rsidRDefault="00D56E98" w:rsidP="00D56E98">
                  <w:pPr>
                    <w:pStyle w:val="NoSpacing"/>
                  </w:pPr>
                  <w:r>
                    <w:t>Wilkerson’s</w:t>
                  </w:r>
                </w:p>
              </w:tc>
              <w:tc>
                <w:tcPr>
                  <w:tcW w:w="4252" w:type="dxa"/>
                </w:tcPr>
                <w:p w14:paraId="5F6E6807" w14:textId="77777777" w:rsidR="00D56E98" w:rsidRPr="00DB762D" w:rsidRDefault="00D56E98" w:rsidP="00D56E98">
                  <w:pPr>
                    <w:pStyle w:val="NoSpacing"/>
                  </w:pPr>
                  <w:r>
                    <w:t>Consumables</w:t>
                  </w:r>
                </w:p>
              </w:tc>
              <w:tc>
                <w:tcPr>
                  <w:tcW w:w="1476" w:type="dxa"/>
                </w:tcPr>
                <w:p w14:paraId="2999C204" w14:textId="77777777" w:rsidR="00D56E98" w:rsidRPr="00DB762D" w:rsidRDefault="00D56E98" w:rsidP="00D56E98">
                  <w:pPr>
                    <w:pStyle w:val="NoSpacing"/>
                    <w:jc w:val="right"/>
                  </w:pPr>
                  <w:r>
                    <w:t>21.73</w:t>
                  </w:r>
                </w:p>
              </w:tc>
            </w:tr>
            <w:tr w:rsidR="00D56E98" w14:paraId="3DF6D738" w14:textId="77777777" w:rsidTr="00945CC0">
              <w:tc>
                <w:tcPr>
                  <w:tcW w:w="2550" w:type="dxa"/>
                </w:tcPr>
                <w:p w14:paraId="566B312C" w14:textId="77777777" w:rsidR="00D56E98" w:rsidRDefault="00D56E98" w:rsidP="00D56E98">
                  <w:pPr>
                    <w:pStyle w:val="NoSpacing"/>
                  </w:pPr>
                  <w:r>
                    <w:t>Wendy Butler</w:t>
                  </w:r>
                </w:p>
              </w:tc>
              <w:tc>
                <w:tcPr>
                  <w:tcW w:w="4252" w:type="dxa"/>
                </w:tcPr>
                <w:p w14:paraId="694A48A3" w14:textId="77777777" w:rsidR="00D56E98" w:rsidRDefault="00D56E98" w:rsidP="00D56E98">
                  <w:pPr>
                    <w:pStyle w:val="NoSpacing"/>
                  </w:pPr>
                  <w:r>
                    <w:t>Cleaning</w:t>
                  </w:r>
                </w:p>
              </w:tc>
              <w:tc>
                <w:tcPr>
                  <w:tcW w:w="1476" w:type="dxa"/>
                </w:tcPr>
                <w:p w14:paraId="61D18561" w14:textId="77777777" w:rsidR="00D56E98" w:rsidRDefault="00D56E98" w:rsidP="00D56E98">
                  <w:pPr>
                    <w:pStyle w:val="NoSpacing"/>
                    <w:jc w:val="right"/>
                  </w:pPr>
                  <w:r>
                    <w:t>234.00</w:t>
                  </w:r>
                </w:p>
              </w:tc>
            </w:tr>
            <w:tr w:rsidR="00D56E98" w14:paraId="0A5BEF17" w14:textId="77777777" w:rsidTr="00945CC0">
              <w:tc>
                <w:tcPr>
                  <w:tcW w:w="2550" w:type="dxa"/>
                </w:tcPr>
                <w:p w14:paraId="41AB5849" w14:textId="5C4A286D" w:rsidR="00D56E98" w:rsidRDefault="00C5762B" w:rsidP="00D56E98">
                  <w:pPr>
                    <w:pStyle w:val="NoSpacing"/>
                  </w:pPr>
                  <w:r>
                    <w:t>T T Jones Electrical</w:t>
                  </w:r>
                </w:p>
              </w:tc>
              <w:tc>
                <w:tcPr>
                  <w:tcW w:w="4252" w:type="dxa"/>
                </w:tcPr>
                <w:p w14:paraId="6566B34C" w14:textId="260FA971" w:rsidR="00D56E98" w:rsidRDefault="00C5762B" w:rsidP="00D56E98">
                  <w:pPr>
                    <w:pStyle w:val="NoSpacing"/>
                  </w:pPr>
                  <w:r>
                    <w:t>Replacement cheque for June</w:t>
                  </w:r>
                </w:p>
              </w:tc>
              <w:tc>
                <w:tcPr>
                  <w:tcW w:w="1476" w:type="dxa"/>
                </w:tcPr>
                <w:p w14:paraId="2FF94F17" w14:textId="57D21A02" w:rsidR="00D56E98" w:rsidRDefault="00C5762B" w:rsidP="00D56E98">
                  <w:pPr>
                    <w:pStyle w:val="NoSpacing"/>
                    <w:jc w:val="right"/>
                  </w:pPr>
                  <w:r>
                    <w:t>138.91</w:t>
                  </w:r>
                </w:p>
              </w:tc>
            </w:tr>
            <w:tr w:rsidR="00D56E98" w14:paraId="3747E42F" w14:textId="77777777" w:rsidTr="00945CC0">
              <w:tc>
                <w:tcPr>
                  <w:tcW w:w="2550" w:type="dxa"/>
                </w:tcPr>
                <w:p w14:paraId="03EFEEA5" w14:textId="77777777" w:rsidR="00D56E98" w:rsidRDefault="00D56E98" w:rsidP="00D56E98">
                  <w:pPr>
                    <w:pStyle w:val="NoSpacing"/>
                  </w:pPr>
                  <w:r>
                    <w:t>T T Jones Electrical</w:t>
                  </w:r>
                </w:p>
              </w:tc>
              <w:tc>
                <w:tcPr>
                  <w:tcW w:w="4252" w:type="dxa"/>
                </w:tcPr>
                <w:p w14:paraId="26A2E6A4" w14:textId="77777777" w:rsidR="00D56E98" w:rsidRDefault="00D56E98" w:rsidP="00D56E98">
                  <w:pPr>
                    <w:pStyle w:val="NoSpacing"/>
                  </w:pPr>
                  <w:r>
                    <w:t>Repairs of street lights</w:t>
                  </w:r>
                </w:p>
              </w:tc>
              <w:tc>
                <w:tcPr>
                  <w:tcW w:w="1476" w:type="dxa"/>
                </w:tcPr>
                <w:p w14:paraId="5276EBFB" w14:textId="77777777" w:rsidR="00D56E98" w:rsidRDefault="00D56E98" w:rsidP="00D56E98">
                  <w:pPr>
                    <w:pStyle w:val="NoSpacing"/>
                    <w:jc w:val="right"/>
                  </w:pPr>
                  <w:r>
                    <w:t>582.61</w:t>
                  </w:r>
                </w:p>
              </w:tc>
            </w:tr>
            <w:tr w:rsidR="00D56E98" w14:paraId="61957469" w14:textId="77777777" w:rsidTr="00945CC0">
              <w:tc>
                <w:tcPr>
                  <w:tcW w:w="2550" w:type="dxa"/>
                </w:tcPr>
                <w:p w14:paraId="5C09BD68" w14:textId="77777777" w:rsidR="00D56E98" w:rsidRDefault="00D56E98" w:rsidP="00D56E98">
                  <w:pPr>
                    <w:pStyle w:val="NoSpacing"/>
                  </w:pPr>
                  <w:r>
                    <w:t>Methodist Church</w:t>
                  </w:r>
                </w:p>
              </w:tc>
              <w:tc>
                <w:tcPr>
                  <w:tcW w:w="4252" w:type="dxa"/>
                </w:tcPr>
                <w:p w14:paraId="7CB432EB" w14:textId="77777777" w:rsidR="00D56E98" w:rsidRDefault="00D56E98" w:rsidP="00D56E98">
                  <w:pPr>
                    <w:pStyle w:val="NoSpacing"/>
                  </w:pPr>
                  <w:r>
                    <w:t>Meeting room hire</w:t>
                  </w:r>
                </w:p>
              </w:tc>
              <w:tc>
                <w:tcPr>
                  <w:tcW w:w="1476" w:type="dxa"/>
                </w:tcPr>
                <w:p w14:paraId="2812500B" w14:textId="77777777" w:rsidR="00D56E98" w:rsidRDefault="00D56E98" w:rsidP="00D56E98">
                  <w:pPr>
                    <w:pStyle w:val="NoSpacing"/>
                    <w:jc w:val="right"/>
                  </w:pPr>
                  <w:r>
                    <w:t>34.00</w:t>
                  </w:r>
                </w:p>
              </w:tc>
            </w:tr>
            <w:tr w:rsidR="00D56E98" w14:paraId="7419ED5A" w14:textId="77777777" w:rsidTr="00945CC0">
              <w:tc>
                <w:tcPr>
                  <w:tcW w:w="2550" w:type="dxa"/>
                </w:tcPr>
                <w:p w14:paraId="3D9FC5BF" w14:textId="77777777" w:rsidR="00D56E98" w:rsidRPr="00DB762D" w:rsidRDefault="00D56E98" w:rsidP="00D56E98">
                  <w:pPr>
                    <w:pStyle w:val="NoSpacing"/>
                  </w:pPr>
                  <w:r>
                    <w:t>Bal c/f 31st October 2016</w:t>
                  </w:r>
                </w:p>
              </w:tc>
              <w:tc>
                <w:tcPr>
                  <w:tcW w:w="4252" w:type="dxa"/>
                </w:tcPr>
                <w:p w14:paraId="357215EA" w14:textId="77777777" w:rsidR="00D56E98" w:rsidRPr="00DB762D" w:rsidRDefault="00D56E98" w:rsidP="00D56E98">
                  <w:pPr>
                    <w:pStyle w:val="NoSpacing"/>
                  </w:pPr>
                </w:p>
              </w:tc>
              <w:tc>
                <w:tcPr>
                  <w:tcW w:w="1476" w:type="dxa"/>
                  <w:tcBorders>
                    <w:top w:val="single" w:sz="4" w:space="0" w:color="auto"/>
                  </w:tcBorders>
                </w:tcPr>
                <w:p w14:paraId="74BF9090" w14:textId="3B51A86D" w:rsidR="00D56E98" w:rsidRPr="00DB762D" w:rsidRDefault="00C5762B" w:rsidP="00D56E98">
                  <w:pPr>
                    <w:pStyle w:val="NoSpacing"/>
                    <w:jc w:val="right"/>
                  </w:pPr>
                  <w:r>
                    <w:t>242,294.28</w:t>
                  </w:r>
                </w:p>
              </w:tc>
            </w:tr>
            <w:tr w:rsidR="00D56E98" w14:paraId="069EFA1B" w14:textId="77777777" w:rsidTr="00945CC0">
              <w:tc>
                <w:tcPr>
                  <w:tcW w:w="2550" w:type="dxa"/>
                </w:tcPr>
                <w:p w14:paraId="21B39E71" w14:textId="77777777" w:rsidR="00D56E98" w:rsidRPr="00DB762D" w:rsidRDefault="00D56E98" w:rsidP="00D56E98">
                  <w:pPr>
                    <w:pStyle w:val="NoSpacing"/>
                  </w:pPr>
                  <w:r>
                    <w:t>Government Stocks</w:t>
                  </w:r>
                </w:p>
              </w:tc>
              <w:tc>
                <w:tcPr>
                  <w:tcW w:w="4252" w:type="dxa"/>
                </w:tcPr>
                <w:p w14:paraId="02D21B90" w14:textId="77777777" w:rsidR="00D56E98" w:rsidRPr="00DB762D" w:rsidRDefault="00D56E98" w:rsidP="00D56E98">
                  <w:pPr>
                    <w:pStyle w:val="NoSpacing"/>
                  </w:pPr>
                  <w:r>
                    <w:t>Increased by £8,182</w:t>
                  </w:r>
                </w:p>
              </w:tc>
              <w:tc>
                <w:tcPr>
                  <w:tcW w:w="1476" w:type="dxa"/>
                </w:tcPr>
                <w:p w14:paraId="517813DE" w14:textId="77777777" w:rsidR="00D56E98" w:rsidRPr="00DB762D" w:rsidRDefault="00D56E98" w:rsidP="00D56E98">
                  <w:pPr>
                    <w:pStyle w:val="NoSpacing"/>
                    <w:jc w:val="right"/>
                  </w:pPr>
                  <w:r>
                    <w:t>136,446.00</w:t>
                  </w:r>
                </w:p>
              </w:tc>
            </w:tr>
            <w:tr w:rsidR="00D56E98" w14:paraId="2E8162EA" w14:textId="77777777" w:rsidTr="00945CC0">
              <w:tc>
                <w:tcPr>
                  <w:tcW w:w="2550" w:type="dxa"/>
                </w:tcPr>
                <w:p w14:paraId="1BED88BF" w14:textId="77777777" w:rsidR="00D56E98" w:rsidRPr="00DB762D" w:rsidRDefault="00D56E98" w:rsidP="00D56E98">
                  <w:pPr>
                    <w:pStyle w:val="NoSpacing"/>
                  </w:pPr>
                  <w:r>
                    <w:t>Cambridge B/Soc</w:t>
                  </w:r>
                </w:p>
              </w:tc>
              <w:tc>
                <w:tcPr>
                  <w:tcW w:w="425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77777777" w:rsidR="00D56E98" w:rsidRPr="00DB762D" w:rsidRDefault="00D56E98" w:rsidP="00D56E98">
                  <w:pPr>
                    <w:pStyle w:val="NoSpacing"/>
                    <w:jc w:val="right"/>
                  </w:pPr>
                  <w:r>
                    <w:t>75,000.00</w:t>
                  </w:r>
                </w:p>
              </w:tc>
            </w:tr>
            <w:tr w:rsidR="00D56E98" w14:paraId="514BCC69" w14:textId="77777777" w:rsidTr="00945CC0">
              <w:tc>
                <w:tcPr>
                  <w:tcW w:w="2550" w:type="dxa"/>
                </w:tcPr>
                <w:p w14:paraId="34BC793C" w14:textId="77777777" w:rsidR="00D56E98" w:rsidRPr="00DB762D" w:rsidRDefault="00D56E98" w:rsidP="00D56E98">
                  <w:pPr>
                    <w:pStyle w:val="NoSpacing"/>
                  </w:pPr>
                  <w:r>
                    <w:t>Lloyds Bank</w:t>
                  </w:r>
                </w:p>
              </w:tc>
              <w:tc>
                <w:tcPr>
                  <w:tcW w:w="4252" w:type="dxa"/>
                </w:tcPr>
                <w:p w14:paraId="3D83BE8D" w14:textId="77777777" w:rsidR="00D56E98" w:rsidRPr="00DB762D" w:rsidRDefault="00D56E98" w:rsidP="00D56E98">
                  <w:pPr>
                    <w:pStyle w:val="NoSpacing"/>
                  </w:pPr>
                  <w:r>
                    <w:t>12m to Feb 2017 1.05%</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945CC0">
              <w:tc>
                <w:tcPr>
                  <w:tcW w:w="2550" w:type="dxa"/>
                </w:tcPr>
                <w:p w14:paraId="63EDACAA" w14:textId="77777777" w:rsidR="00D56E98" w:rsidRPr="00DB762D" w:rsidRDefault="00D56E98" w:rsidP="00D56E98">
                  <w:pPr>
                    <w:pStyle w:val="NoSpacing"/>
                  </w:pPr>
                  <w:r>
                    <w:t>Nationwide B/Soc</w:t>
                  </w:r>
                </w:p>
              </w:tc>
              <w:tc>
                <w:tcPr>
                  <w:tcW w:w="425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945CC0">
              <w:tc>
                <w:tcPr>
                  <w:tcW w:w="2550" w:type="dxa"/>
                </w:tcPr>
                <w:p w14:paraId="5367747B" w14:textId="77777777" w:rsidR="00D56E98" w:rsidRPr="00DB762D" w:rsidRDefault="00D56E98" w:rsidP="00D56E98">
                  <w:pPr>
                    <w:pStyle w:val="NoSpacing"/>
                  </w:pPr>
                  <w:r>
                    <w:t>Total monies</w:t>
                  </w:r>
                </w:p>
              </w:tc>
              <w:tc>
                <w:tcPr>
                  <w:tcW w:w="4252" w:type="dxa"/>
                </w:tcPr>
                <w:p w14:paraId="42EC833A" w14:textId="77777777"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0740B70E" w:rsidR="00D56E98" w:rsidRPr="00DB762D" w:rsidRDefault="004F1FB2" w:rsidP="00D56E98">
                  <w:pPr>
                    <w:pStyle w:val="NoSpacing"/>
                    <w:jc w:val="right"/>
                  </w:pPr>
                  <w:r>
                    <w:t>703,740.28</w:t>
                  </w: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lastRenderedPageBreak/>
              <w:br w:type="page"/>
            </w:r>
          </w:p>
        </w:tc>
        <w:tc>
          <w:tcPr>
            <w:tcW w:w="8595" w:type="dxa"/>
            <w:gridSpan w:val="2"/>
          </w:tcPr>
          <w:p w14:paraId="0CF8A763" w14:textId="77777777" w:rsidR="00196875" w:rsidRDefault="00196875" w:rsidP="00456ECC">
            <w:r w:rsidRPr="00196875">
              <w:t>£93,791.32 is held by Mills &amp; Reeve to be used to pay for the crossing on A1064.</w:t>
            </w:r>
          </w:p>
          <w:p w14:paraId="0CF8A764" w14:textId="58E6739B" w:rsidR="00D32C48" w:rsidRPr="00196875" w:rsidRDefault="005E583B" w:rsidP="00456ECC">
            <w:r>
              <w:t xml:space="preserve">The report of </w:t>
            </w:r>
            <w:r w:rsidR="00D56E98">
              <w:t>Actual v budget for the 7</w:t>
            </w:r>
            <w:r w:rsidR="009A037F">
              <w:t xml:space="preserve"> </w:t>
            </w:r>
            <w:r w:rsidR="009E30CF">
              <w:t xml:space="preserve">months </w:t>
            </w:r>
            <w:r w:rsidR="00D56E98">
              <w:t>to 31st Octo</w:t>
            </w:r>
            <w:r w:rsidR="007C4B30">
              <w:t xml:space="preserve">ber </w:t>
            </w:r>
            <w:r w:rsidR="009A037F">
              <w:t>2016</w:t>
            </w:r>
            <w:r w:rsidR="00D56E98">
              <w:t xml:space="preserve"> </w:t>
            </w:r>
            <w:r>
              <w:t xml:space="preserve">was </w:t>
            </w:r>
            <w:r w:rsidR="009E30CF">
              <w:t>presented</w:t>
            </w:r>
            <w:r w:rsidR="00805A44">
              <w:t xml:space="preserve"> and noted.</w:t>
            </w:r>
          </w:p>
        </w:tc>
      </w:tr>
      <w:tr w:rsidR="00A843E3" w14:paraId="4BD33690" w14:textId="77777777" w:rsidTr="00E21F6D">
        <w:trPr>
          <w:gridAfter w:val="1"/>
          <w:wAfter w:w="120" w:type="dxa"/>
        </w:trPr>
        <w:tc>
          <w:tcPr>
            <w:tcW w:w="516" w:type="dxa"/>
          </w:tcPr>
          <w:p w14:paraId="40BA87D1" w14:textId="619FA830" w:rsidR="00A843E3" w:rsidRPr="00A843E3" w:rsidRDefault="00A843E3" w:rsidP="00456ECC">
            <w:pPr>
              <w:rPr>
                <w:b/>
              </w:rPr>
            </w:pPr>
          </w:p>
        </w:tc>
        <w:tc>
          <w:tcPr>
            <w:tcW w:w="8595" w:type="dxa"/>
            <w:gridSpan w:val="2"/>
          </w:tcPr>
          <w:p w14:paraId="4EF944DA" w14:textId="68A233CF" w:rsidR="00A843E3" w:rsidRPr="00DA04BC" w:rsidRDefault="004F1FB2" w:rsidP="00456ECC">
            <w:r w:rsidRPr="00DA04BC">
              <w:t>Following advice from stockbrokers B</w:t>
            </w:r>
            <w:r w:rsidR="00C5762B" w:rsidRPr="00DA04BC">
              <w:t>arratt &amp; Cooke, some stocks were sold and others were bought</w:t>
            </w:r>
            <w:r w:rsidR="00DA04BC" w:rsidRPr="00DA04BC">
              <w:t>.</w:t>
            </w:r>
          </w:p>
        </w:tc>
      </w:tr>
      <w:tr w:rsidR="00312350" w14:paraId="0CF8A76C" w14:textId="77777777" w:rsidTr="00E21F6D">
        <w:trPr>
          <w:gridAfter w:val="1"/>
          <w:wAfter w:w="120" w:type="dxa"/>
          <w:trHeight w:val="218"/>
        </w:trPr>
        <w:tc>
          <w:tcPr>
            <w:tcW w:w="516" w:type="dxa"/>
          </w:tcPr>
          <w:p w14:paraId="0CF8A769" w14:textId="21BC0525" w:rsidR="00312350" w:rsidRPr="00312350" w:rsidRDefault="0032792F" w:rsidP="00456ECC">
            <w:pPr>
              <w:rPr>
                <w:b/>
              </w:rPr>
            </w:pPr>
            <w:r>
              <w:rPr>
                <w:b/>
              </w:rPr>
              <w:t>11</w:t>
            </w:r>
          </w:p>
        </w:tc>
        <w:tc>
          <w:tcPr>
            <w:tcW w:w="8595" w:type="dxa"/>
            <w:gridSpan w:val="2"/>
          </w:tcPr>
          <w:p w14:paraId="2AF17662" w14:textId="069B9F2C" w:rsidR="00D56E98" w:rsidRDefault="00312350" w:rsidP="00D56E98">
            <w:r w:rsidRPr="00312350">
              <w:rPr>
                <w:b/>
              </w:rPr>
              <w:t>MATTERS FOR NEXT MEETING</w:t>
            </w:r>
            <w:r w:rsidR="00841DC6">
              <w:rPr>
                <w:b/>
              </w:rPr>
              <w:br/>
            </w:r>
            <w:r w:rsidR="000C7CB4">
              <w:t xml:space="preserve"> - </w:t>
            </w:r>
            <w:r w:rsidR="00A843E3">
              <w:t xml:space="preserve">     </w:t>
            </w:r>
            <w:r w:rsidR="00DA04BC">
              <w:t xml:space="preserve">it was noted that Jack Horner-Glister has not attended meetings for six consecutive months so ceases to be a parish councillor. There is therefore a </w:t>
            </w:r>
            <w:r w:rsidR="004F1FB2">
              <w:t>casual vacancy</w:t>
            </w:r>
            <w:r w:rsidR="00DA04BC">
              <w:t xml:space="preserve"> which will be advertised in the usual way. If an election is not requested by 10 or more electors, the councillors can fill the vacancy by co-option at the next meeting.</w:t>
            </w:r>
          </w:p>
          <w:p w14:paraId="0CF8A76B" w14:textId="06498FE2" w:rsidR="000C7CB4" w:rsidRPr="00714F29" w:rsidRDefault="00DA04BC" w:rsidP="00A843E3">
            <w:pPr>
              <w:pStyle w:val="ListParagraph"/>
              <w:numPr>
                <w:ilvl w:val="0"/>
                <w:numId w:val="2"/>
              </w:numPr>
            </w:pPr>
            <w:r>
              <w:t>Improvements to the VisitAcle website</w:t>
            </w:r>
          </w:p>
        </w:tc>
      </w:tr>
      <w:tr w:rsidR="00312350" w14:paraId="0CF8A76F" w14:textId="77777777" w:rsidTr="00E21F6D">
        <w:trPr>
          <w:gridAfter w:val="1"/>
          <w:wAfter w:w="120" w:type="dxa"/>
        </w:trPr>
        <w:tc>
          <w:tcPr>
            <w:tcW w:w="516" w:type="dxa"/>
          </w:tcPr>
          <w:p w14:paraId="0CF8A76D" w14:textId="1EA9EDD1" w:rsidR="00312350" w:rsidRPr="00312350" w:rsidRDefault="0032792F" w:rsidP="00456ECC">
            <w:pPr>
              <w:rPr>
                <w:b/>
              </w:rPr>
            </w:pPr>
            <w:r>
              <w:rPr>
                <w:b/>
              </w:rPr>
              <w:t>12</w:t>
            </w:r>
          </w:p>
        </w:tc>
        <w:tc>
          <w:tcPr>
            <w:tcW w:w="8595" w:type="dxa"/>
            <w:gridSpan w:val="2"/>
          </w:tcPr>
          <w:p w14:paraId="0CF8A76E" w14:textId="131E81EA" w:rsidR="00312350" w:rsidRPr="00312350" w:rsidRDefault="00312350" w:rsidP="00456ECC">
            <w:pPr>
              <w:rPr>
                <w:b/>
              </w:rPr>
            </w:pPr>
            <w:r w:rsidRPr="00312350">
              <w:rPr>
                <w:b/>
              </w:rPr>
              <w:t xml:space="preserve">DATE OF NEXT MEETING </w:t>
            </w:r>
            <w:r w:rsidR="00841786">
              <w:rPr>
                <w:b/>
              </w:rPr>
              <w:t xml:space="preserve">– </w:t>
            </w:r>
            <w:r w:rsidR="00D56E98">
              <w:rPr>
                <w:b/>
              </w:rPr>
              <w:t>28</w:t>
            </w:r>
            <w:r w:rsidR="00D56E98" w:rsidRPr="00D56E98">
              <w:rPr>
                <w:b/>
                <w:vertAlign w:val="superscript"/>
              </w:rPr>
              <w:t>th</w:t>
            </w:r>
            <w:r w:rsidR="00D56E98">
              <w:rPr>
                <w:b/>
              </w:rPr>
              <w:t xml:space="preserve"> Novem</w:t>
            </w:r>
            <w:r w:rsidR="006A299E">
              <w:rPr>
                <w:b/>
              </w:rPr>
              <w:t>ber</w:t>
            </w:r>
            <w:r>
              <w:rPr>
                <w:b/>
              </w:rPr>
              <w:t xml:space="preserve"> 2016</w:t>
            </w:r>
          </w:p>
        </w:tc>
      </w:tr>
    </w:tbl>
    <w:p w14:paraId="0CF8A770" w14:textId="77777777" w:rsidR="00714F29" w:rsidRDefault="00714F29" w:rsidP="00841DC6">
      <w:pPr>
        <w:ind w:hanging="426"/>
      </w:pPr>
    </w:p>
    <w:p w14:paraId="0CF8A771" w14:textId="33462CDD" w:rsidR="00841DC6" w:rsidRDefault="00CE5DA9" w:rsidP="00841DC6">
      <w:pPr>
        <w:ind w:hanging="426"/>
      </w:pPr>
      <w:r>
        <w:t xml:space="preserve">There being no further business, </w:t>
      </w:r>
      <w:r w:rsidR="00BF678D">
        <w:t>t</w:t>
      </w:r>
      <w:r w:rsidR="006A299E">
        <w:t>h</w:t>
      </w:r>
      <w:r w:rsidR="00DA04BC">
        <w:t xml:space="preserve">e meeting was closed at 10.05 </w:t>
      </w:r>
      <w:r>
        <w:t>pm</w:t>
      </w:r>
    </w:p>
    <w:p w14:paraId="0CF8A773" w14:textId="77777777" w:rsidR="00714F29" w:rsidRDefault="00714F29" w:rsidP="00841DC6">
      <w:pPr>
        <w:ind w:hanging="426"/>
      </w:pPr>
    </w:p>
    <w:p w14:paraId="0CF8A774" w14:textId="77777777" w:rsidR="00714F29" w:rsidRDefault="00714F29" w:rsidP="00841DC6">
      <w:pPr>
        <w:ind w:hanging="426"/>
      </w:pPr>
    </w:p>
    <w:p w14:paraId="0CF8A775" w14:textId="5FFDC48D" w:rsidR="00CE5DA9" w:rsidRDefault="00841DC6" w:rsidP="00841DC6">
      <w:pPr>
        <w:ind w:hanging="426"/>
      </w:pPr>
      <w:r>
        <w:t>S</w:t>
      </w:r>
      <w:r w:rsidR="00BF678D">
        <w:t>ig</w:t>
      </w:r>
      <w:r w:rsidR="00D56E98">
        <w:t>ned:………………………………….</w:t>
      </w:r>
      <w:r w:rsidR="00D56E98">
        <w:tab/>
      </w:r>
      <w:r w:rsidR="00D56E98">
        <w:tab/>
        <w:t>Dated: 28th</w:t>
      </w:r>
      <w:r w:rsidR="00841786">
        <w:t xml:space="preserve"> </w:t>
      </w:r>
      <w:r w:rsidR="00D56E98">
        <w:t>Novem</w:t>
      </w:r>
      <w:r w:rsidR="00BF678D">
        <w:t>ber</w:t>
      </w:r>
      <w:r w:rsidR="00634174">
        <w:t xml:space="preserve"> </w:t>
      </w:r>
      <w:r w:rsidR="00CE5DA9">
        <w:t>2016</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2FBB" w14:textId="77777777" w:rsidR="00642CAD" w:rsidRDefault="00642CAD" w:rsidP="003A6EBD">
      <w:pPr>
        <w:spacing w:after="0" w:line="240" w:lineRule="auto"/>
      </w:pPr>
      <w:r>
        <w:separator/>
      </w:r>
    </w:p>
  </w:endnote>
  <w:endnote w:type="continuationSeparator" w:id="0">
    <w:p w14:paraId="125F3415" w14:textId="77777777" w:rsidR="00642CAD" w:rsidRDefault="00642CAD"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40923"/>
      <w:docPartObj>
        <w:docPartGallery w:val="Page Numbers (Bottom of Page)"/>
        <w:docPartUnique/>
      </w:docPartObj>
    </w:sdtPr>
    <w:sdtEndPr>
      <w:rPr>
        <w:noProof/>
      </w:rPr>
    </w:sdtEndPr>
    <w:sdtContent>
      <w:p w14:paraId="75E8F74F" w14:textId="764FFE3F" w:rsidR="00D56E98" w:rsidRDefault="00D56E98">
        <w:pPr>
          <w:pStyle w:val="Footer"/>
          <w:jc w:val="right"/>
        </w:pPr>
        <w:r>
          <w:t xml:space="preserve">31.10.2016     </w:t>
        </w:r>
        <w:r>
          <w:fldChar w:fldCharType="begin"/>
        </w:r>
        <w:r>
          <w:instrText xml:space="preserve"> PAGE   \* MERGEFORMAT </w:instrText>
        </w:r>
        <w:r>
          <w:fldChar w:fldCharType="separate"/>
        </w:r>
        <w:r w:rsidR="007760F7">
          <w:rPr>
            <w:noProof/>
          </w:rPr>
          <w:t>6</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DD96" w14:textId="77777777" w:rsidR="00642CAD" w:rsidRDefault="00642CAD" w:rsidP="003A6EBD">
      <w:pPr>
        <w:spacing w:after="0" w:line="240" w:lineRule="auto"/>
      </w:pPr>
      <w:r>
        <w:separator/>
      </w:r>
    </w:p>
  </w:footnote>
  <w:footnote w:type="continuationSeparator" w:id="0">
    <w:p w14:paraId="7EFD18FC" w14:textId="77777777" w:rsidR="00642CAD" w:rsidRDefault="00642CAD"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204FD"/>
    <w:rsid w:val="00027FCB"/>
    <w:rsid w:val="00047ECD"/>
    <w:rsid w:val="0006378A"/>
    <w:rsid w:val="00071810"/>
    <w:rsid w:val="00077041"/>
    <w:rsid w:val="000771D3"/>
    <w:rsid w:val="0008413D"/>
    <w:rsid w:val="000A0CDC"/>
    <w:rsid w:val="000A51EF"/>
    <w:rsid w:val="000B2C3A"/>
    <w:rsid w:val="000B4814"/>
    <w:rsid w:val="000C7CB4"/>
    <w:rsid w:val="000D4498"/>
    <w:rsid w:val="000E1653"/>
    <w:rsid w:val="000F5FF8"/>
    <w:rsid w:val="00123325"/>
    <w:rsid w:val="00144BD2"/>
    <w:rsid w:val="001463D7"/>
    <w:rsid w:val="00147971"/>
    <w:rsid w:val="00152984"/>
    <w:rsid w:val="00160607"/>
    <w:rsid w:val="001617BD"/>
    <w:rsid w:val="00167E44"/>
    <w:rsid w:val="00185EBF"/>
    <w:rsid w:val="00187C8D"/>
    <w:rsid w:val="0019492A"/>
    <w:rsid w:val="001949CD"/>
    <w:rsid w:val="00195657"/>
    <w:rsid w:val="00196875"/>
    <w:rsid w:val="001B3662"/>
    <w:rsid w:val="001C311D"/>
    <w:rsid w:val="001D56D7"/>
    <w:rsid w:val="001E56E4"/>
    <w:rsid w:val="001E72EC"/>
    <w:rsid w:val="001E738A"/>
    <w:rsid w:val="001F175D"/>
    <w:rsid w:val="00203FF4"/>
    <w:rsid w:val="00212427"/>
    <w:rsid w:val="002163AD"/>
    <w:rsid w:val="00222CE8"/>
    <w:rsid w:val="002440E2"/>
    <w:rsid w:val="00267D86"/>
    <w:rsid w:val="002A74E8"/>
    <w:rsid w:val="002A7B4F"/>
    <w:rsid w:val="002C051A"/>
    <w:rsid w:val="002D0A50"/>
    <w:rsid w:val="002D6C99"/>
    <w:rsid w:val="003104F5"/>
    <w:rsid w:val="00312350"/>
    <w:rsid w:val="0032792F"/>
    <w:rsid w:val="0033177B"/>
    <w:rsid w:val="00333434"/>
    <w:rsid w:val="003334D8"/>
    <w:rsid w:val="0034361C"/>
    <w:rsid w:val="00344266"/>
    <w:rsid w:val="003454F6"/>
    <w:rsid w:val="00355E5C"/>
    <w:rsid w:val="00394338"/>
    <w:rsid w:val="00394B45"/>
    <w:rsid w:val="003A6EBD"/>
    <w:rsid w:val="003E38B2"/>
    <w:rsid w:val="004349EF"/>
    <w:rsid w:val="00440AA0"/>
    <w:rsid w:val="004431DE"/>
    <w:rsid w:val="004509DA"/>
    <w:rsid w:val="00456ECC"/>
    <w:rsid w:val="00471E8C"/>
    <w:rsid w:val="00484443"/>
    <w:rsid w:val="004923F5"/>
    <w:rsid w:val="004A5999"/>
    <w:rsid w:val="004B7715"/>
    <w:rsid w:val="004D00E6"/>
    <w:rsid w:val="004E1CAC"/>
    <w:rsid w:val="004E3600"/>
    <w:rsid w:val="004E48F2"/>
    <w:rsid w:val="004F1FB2"/>
    <w:rsid w:val="004F4C34"/>
    <w:rsid w:val="00501B08"/>
    <w:rsid w:val="005072BC"/>
    <w:rsid w:val="00514F28"/>
    <w:rsid w:val="0052106D"/>
    <w:rsid w:val="005444D2"/>
    <w:rsid w:val="00553E39"/>
    <w:rsid w:val="0055670D"/>
    <w:rsid w:val="0058030B"/>
    <w:rsid w:val="00592264"/>
    <w:rsid w:val="00593159"/>
    <w:rsid w:val="005A11D6"/>
    <w:rsid w:val="005A7CBA"/>
    <w:rsid w:val="005E583B"/>
    <w:rsid w:val="00630BC5"/>
    <w:rsid w:val="00634174"/>
    <w:rsid w:val="00642CAD"/>
    <w:rsid w:val="00660950"/>
    <w:rsid w:val="00666B08"/>
    <w:rsid w:val="00680ABD"/>
    <w:rsid w:val="0068457B"/>
    <w:rsid w:val="006A299E"/>
    <w:rsid w:val="006B57AD"/>
    <w:rsid w:val="006B6DC0"/>
    <w:rsid w:val="006C76A5"/>
    <w:rsid w:val="006D3F51"/>
    <w:rsid w:val="00714F29"/>
    <w:rsid w:val="00720D01"/>
    <w:rsid w:val="0073755A"/>
    <w:rsid w:val="007760F7"/>
    <w:rsid w:val="00791215"/>
    <w:rsid w:val="00794A71"/>
    <w:rsid w:val="007966EC"/>
    <w:rsid w:val="007A6F54"/>
    <w:rsid w:val="007A76D3"/>
    <w:rsid w:val="007B1250"/>
    <w:rsid w:val="007B2FCA"/>
    <w:rsid w:val="007C4B30"/>
    <w:rsid w:val="007D6603"/>
    <w:rsid w:val="007E2DF0"/>
    <w:rsid w:val="007E3448"/>
    <w:rsid w:val="007F0350"/>
    <w:rsid w:val="00805A44"/>
    <w:rsid w:val="00812859"/>
    <w:rsid w:val="00830824"/>
    <w:rsid w:val="008320BE"/>
    <w:rsid w:val="00841786"/>
    <w:rsid w:val="00841DC6"/>
    <w:rsid w:val="00851D2C"/>
    <w:rsid w:val="00856ACD"/>
    <w:rsid w:val="0088362B"/>
    <w:rsid w:val="008A313B"/>
    <w:rsid w:val="008B0AF9"/>
    <w:rsid w:val="008B3C8C"/>
    <w:rsid w:val="008C1171"/>
    <w:rsid w:val="008D3DBC"/>
    <w:rsid w:val="008D5CF8"/>
    <w:rsid w:val="008D639B"/>
    <w:rsid w:val="008F5CE4"/>
    <w:rsid w:val="009020BB"/>
    <w:rsid w:val="0092300C"/>
    <w:rsid w:val="00942126"/>
    <w:rsid w:val="009476D1"/>
    <w:rsid w:val="00960E5F"/>
    <w:rsid w:val="009748F2"/>
    <w:rsid w:val="009A037F"/>
    <w:rsid w:val="009A2AA4"/>
    <w:rsid w:val="009A5968"/>
    <w:rsid w:val="009A6FAC"/>
    <w:rsid w:val="009C24E5"/>
    <w:rsid w:val="009C5548"/>
    <w:rsid w:val="009E2824"/>
    <w:rsid w:val="009E30CF"/>
    <w:rsid w:val="009F6732"/>
    <w:rsid w:val="009F735E"/>
    <w:rsid w:val="00A01C84"/>
    <w:rsid w:val="00A2523D"/>
    <w:rsid w:val="00A42176"/>
    <w:rsid w:val="00A843E3"/>
    <w:rsid w:val="00AA6D2D"/>
    <w:rsid w:val="00AA7047"/>
    <w:rsid w:val="00AC0422"/>
    <w:rsid w:val="00AC15A9"/>
    <w:rsid w:val="00AE4273"/>
    <w:rsid w:val="00AF6AFA"/>
    <w:rsid w:val="00B12D19"/>
    <w:rsid w:val="00B246D2"/>
    <w:rsid w:val="00B27D88"/>
    <w:rsid w:val="00B54D11"/>
    <w:rsid w:val="00B74BB0"/>
    <w:rsid w:val="00B84C9F"/>
    <w:rsid w:val="00B934AB"/>
    <w:rsid w:val="00BD2FC1"/>
    <w:rsid w:val="00BF21B1"/>
    <w:rsid w:val="00BF26BC"/>
    <w:rsid w:val="00BF678D"/>
    <w:rsid w:val="00C04FC7"/>
    <w:rsid w:val="00C21576"/>
    <w:rsid w:val="00C5762B"/>
    <w:rsid w:val="00C661B1"/>
    <w:rsid w:val="00C716B7"/>
    <w:rsid w:val="00C72962"/>
    <w:rsid w:val="00C737C1"/>
    <w:rsid w:val="00C742E9"/>
    <w:rsid w:val="00C8049E"/>
    <w:rsid w:val="00C819B9"/>
    <w:rsid w:val="00C94DBC"/>
    <w:rsid w:val="00C97D28"/>
    <w:rsid w:val="00CB2E38"/>
    <w:rsid w:val="00CC4A36"/>
    <w:rsid w:val="00CC7EBB"/>
    <w:rsid w:val="00CE5DA9"/>
    <w:rsid w:val="00D03016"/>
    <w:rsid w:val="00D255FF"/>
    <w:rsid w:val="00D27C40"/>
    <w:rsid w:val="00D32C48"/>
    <w:rsid w:val="00D434FD"/>
    <w:rsid w:val="00D47B30"/>
    <w:rsid w:val="00D56E98"/>
    <w:rsid w:val="00D608A6"/>
    <w:rsid w:val="00D77AED"/>
    <w:rsid w:val="00DA04BC"/>
    <w:rsid w:val="00DA1EE1"/>
    <w:rsid w:val="00DA39CA"/>
    <w:rsid w:val="00DA3C4F"/>
    <w:rsid w:val="00DA63DA"/>
    <w:rsid w:val="00DB762D"/>
    <w:rsid w:val="00DC14DC"/>
    <w:rsid w:val="00DD2EFC"/>
    <w:rsid w:val="00DE2F6B"/>
    <w:rsid w:val="00DF298A"/>
    <w:rsid w:val="00E00361"/>
    <w:rsid w:val="00E01171"/>
    <w:rsid w:val="00E023CC"/>
    <w:rsid w:val="00E21F6D"/>
    <w:rsid w:val="00E27DDC"/>
    <w:rsid w:val="00E4325F"/>
    <w:rsid w:val="00E64CFF"/>
    <w:rsid w:val="00E6697B"/>
    <w:rsid w:val="00E7104F"/>
    <w:rsid w:val="00E853BA"/>
    <w:rsid w:val="00EA2D20"/>
    <w:rsid w:val="00EB14B3"/>
    <w:rsid w:val="00EB618E"/>
    <w:rsid w:val="00EC30EC"/>
    <w:rsid w:val="00EC704A"/>
    <w:rsid w:val="00ED0514"/>
    <w:rsid w:val="00ED1341"/>
    <w:rsid w:val="00EE4088"/>
    <w:rsid w:val="00F00041"/>
    <w:rsid w:val="00F056F5"/>
    <w:rsid w:val="00F12526"/>
    <w:rsid w:val="00F158E0"/>
    <w:rsid w:val="00F3721C"/>
    <w:rsid w:val="00F50B82"/>
    <w:rsid w:val="00F55F36"/>
    <w:rsid w:val="00F56846"/>
    <w:rsid w:val="00F57DFF"/>
    <w:rsid w:val="00F61D7F"/>
    <w:rsid w:val="00F622D0"/>
    <w:rsid w:val="00F911E6"/>
    <w:rsid w:val="00F94C8F"/>
    <w:rsid w:val="00FA23D4"/>
    <w:rsid w:val="00FB08A1"/>
    <w:rsid w:val="00FC0D8C"/>
    <w:rsid w:val="00FC3585"/>
    <w:rsid w:val="00FD274E"/>
    <w:rsid w:val="00FD54B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B33A-3619-4ACD-9B0E-7A8AC7C4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2016-11-21T17:36:00Z</cp:lastPrinted>
  <dcterms:created xsi:type="dcterms:W3CDTF">2016-11-21T17:37:00Z</dcterms:created>
  <dcterms:modified xsi:type="dcterms:W3CDTF">2016-11-21T17:37:00Z</dcterms:modified>
</cp:coreProperties>
</file>