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C888"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3199C889" w14:textId="77777777" w:rsidR="002D0A50" w:rsidRDefault="00B12D19" w:rsidP="00456ECC">
      <w:pPr>
        <w:ind w:left="-567" w:right="-330"/>
        <w:jc w:val="center"/>
        <w:rPr>
          <w:rFonts w:cs="Times New Roman"/>
          <w:szCs w:val="24"/>
        </w:rPr>
      </w:pPr>
      <w:r>
        <w:rPr>
          <w:rFonts w:cs="Times New Roman"/>
          <w:szCs w:val="24"/>
        </w:rPr>
        <w:t>Meeting Date: Monday, 2</w:t>
      </w:r>
      <w:r w:rsidR="00C72962">
        <w:rPr>
          <w:rFonts w:cs="Times New Roman"/>
          <w:szCs w:val="24"/>
        </w:rPr>
        <w:t>5</w:t>
      </w:r>
      <w:r w:rsidRPr="00B12D19">
        <w:rPr>
          <w:rFonts w:cs="Times New Roman"/>
          <w:szCs w:val="24"/>
          <w:vertAlign w:val="superscript"/>
        </w:rPr>
        <w:t>th</w:t>
      </w:r>
      <w:r w:rsidR="00C72962">
        <w:rPr>
          <w:rFonts w:cs="Times New Roman"/>
          <w:szCs w:val="24"/>
        </w:rPr>
        <w:t xml:space="preserve"> July</w:t>
      </w:r>
      <w:r>
        <w:rPr>
          <w:rFonts w:cs="Times New Roman"/>
          <w:szCs w:val="24"/>
        </w:rPr>
        <w:t xml:space="preserve"> </w:t>
      </w:r>
      <w:r w:rsidR="002D0A50">
        <w:rPr>
          <w:rFonts w:cs="Times New Roman"/>
          <w:szCs w:val="24"/>
        </w:rPr>
        <w:t>2016</w:t>
      </w:r>
      <w:r w:rsidR="002D0A50">
        <w:rPr>
          <w:rFonts w:cs="Times New Roman"/>
          <w:szCs w:val="24"/>
        </w:rPr>
        <w:br/>
        <w:t>Venue: Methodist Church, Bridewell Lane, Acle</w:t>
      </w:r>
      <w:r w:rsidR="002D0A50">
        <w:rPr>
          <w:rFonts w:cs="Times New Roman"/>
          <w:szCs w:val="24"/>
        </w:rPr>
        <w:br/>
        <w:t>Time: 7.30 p.m.</w:t>
      </w:r>
    </w:p>
    <w:p w14:paraId="3199C88A" w14:textId="77777777" w:rsidR="002D0A50" w:rsidRDefault="002D0A50" w:rsidP="00456ECC">
      <w:pPr>
        <w:ind w:left="-567" w:right="-330"/>
        <w:rPr>
          <w:rFonts w:cs="Times New Roman"/>
          <w:szCs w:val="24"/>
        </w:rPr>
      </w:pPr>
      <w:r w:rsidRPr="00897E2D">
        <w:rPr>
          <w:rFonts w:cs="Times New Roman"/>
          <w:b/>
          <w:szCs w:val="24"/>
        </w:rPr>
        <w:t>PUBLIC FORUM:</w:t>
      </w:r>
    </w:p>
    <w:p w14:paraId="3199C88B" w14:textId="77777777" w:rsidR="00841786" w:rsidRDefault="00DA3C4F" w:rsidP="00456ECC">
      <w:pPr>
        <w:ind w:left="-567" w:right="-330"/>
        <w:rPr>
          <w:rFonts w:cs="Times New Roman"/>
          <w:szCs w:val="24"/>
        </w:rPr>
      </w:pPr>
      <w:r>
        <w:rPr>
          <w:rFonts w:cs="Times New Roman"/>
          <w:szCs w:val="24"/>
        </w:rPr>
        <w:t xml:space="preserve">There were seven </w:t>
      </w:r>
      <w:r w:rsidR="002D0A50">
        <w:rPr>
          <w:rFonts w:cs="Times New Roman"/>
          <w:szCs w:val="24"/>
        </w:rPr>
        <w:t>members of the public p</w:t>
      </w:r>
      <w:r>
        <w:rPr>
          <w:rFonts w:cs="Times New Roman"/>
          <w:szCs w:val="24"/>
        </w:rPr>
        <w:t>resent. Aimee Gedge from the Broadland Youth Advisory Board attended, together with three young residents, who asked for the Parish Council to assist in the setting up of a new youth club. Other matters raised included the recent flooding in the village.</w:t>
      </w:r>
    </w:p>
    <w:p w14:paraId="3199C88C" w14:textId="77777777" w:rsidR="00841786" w:rsidRDefault="002163AD" w:rsidP="001E738A">
      <w:pPr>
        <w:ind w:left="-567" w:right="-330"/>
        <w:rPr>
          <w:rFonts w:eastAsia="Times New Roman" w:cs="Times New Roman"/>
          <w:color w:val="000000"/>
          <w:szCs w:val="24"/>
          <w:lang w:eastAsia="en-GB"/>
        </w:rPr>
      </w:pPr>
      <w:r>
        <w:rPr>
          <w:rFonts w:cs="Times New Roman"/>
          <w:b/>
          <w:szCs w:val="24"/>
        </w:rPr>
        <w:t>District C</w:t>
      </w:r>
      <w:r w:rsidR="003454F6" w:rsidRPr="00FE19AE">
        <w:rPr>
          <w:rFonts w:cs="Times New Roman"/>
          <w:b/>
          <w:szCs w:val="24"/>
        </w:rPr>
        <w:t xml:space="preserve">ouncillor Lana </w:t>
      </w:r>
      <w:r w:rsidR="00B12D19" w:rsidRPr="00FE19AE">
        <w:rPr>
          <w:rFonts w:cs="Times New Roman"/>
          <w:b/>
          <w:szCs w:val="24"/>
        </w:rPr>
        <w:t>Hempsall</w:t>
      </w:r>
      <w:r w:rsidR="00B12D19">
        <w:rPr>
          <w:rFonts w:cs="Times New Roman"/>
          <w:szCs w:val="24"/>
        </w:rPr>
        <w:t xml:space="preserve"> </w:t>
      </w:r>
      <w:r w:rsidR="00DA3C4F">
        <w:rPr>
          <w:rFonts w:cs="Times New Roman"/>
          <w:szCs w:val="24"/>
        </w:rPr>
        <w:t>gave a report. She has spoken to the BDC planners about the flooding at Beighton Road. Signage is available to encourage people not to smoke in children’s play areas. Lana offered to contact the Internal Drainage Board to find out the ownership of ditches in the village and she also offered to help with the youth club.</w:t>
      </w:r>
    </w:p>
    <w:p w14:paraId="3199C88D" w14:textId="77777777" w:rsidR="002D0A50" w:rsidRPr="00427E7A" w:rsidRDefault="002D0A50" w:rsidP="00456ECC">
      <w:pPr>
        <w:ind w:left="-567" w:right="-330"/>
        <w:rPr>
          <w:rFonts w:eastAsia="Times New Roman" w:cs="Times New Roman"/>
          <w:color w:val="000000"/>
          <w:szCs w:val="24"/>
          <w:lang w:eastAsia="en-GB"/>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Sally Aldridge, Annie Bassham, Jackie Clover, Roger Jay, Julia Line, Jamie Pizey, and Parish Clerk Pauline James.</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95"/>
      </w:tblGrid>
      <w:tr w:rsidR="002D0A50" w14:paraId="3199C890" w14:textId="77777777" w:rsidTr="00E21F6D">
        <w:tc>
          <w:tcPr>
            <w:tcW w:w="516" w:type="dxa"/>
          </w:tcPr>
          <w:p w14:paraId="3199C88E" w14:textId="77777777" w:rsidR="002D0A50" w:rsidRDefault="002D0A50" w:rsidP="00456ECC">
            <w:r>
              <w:t>1</w:t>
            </w:r>
          </w:p>
        </w:tc>
        <w:tc>
          <w:tcPr>
            <w:tcW w:w="8595" w:type="dxa"/>
          </w:tcPr>
          <w:p w14:paraId="3199C88F" w14:textId="7E737DC2" w:rsidR="00DA3C4F" w:rsidRPr="00DA3C4F" w:rsidRDefault="00B12D19" w:rsidP="00BF678D">
            <w:pPr>
              <w:rPr>
                <w:rFonts w:cs="Times New Roman"/>
                <w:szCs w:val="24"/>
              </w:rPr>
            </w:pPr>
            <w:r>
              <w:rPr>
                <w:b/>
              </w:rPr>
              <w:t>APOLOGIES</w:t>
            </w:r>
            <w:r w:rsidR="000771D3">
              <w:rPr>
                <w:b/>
              </w:rPr>
              <w:br/>
            </w:r>
            <w:r w:rsidR="00DA3C4F">
              <w:rPr>
                <w:rFonts w:cs="Times New Roman"/>
                <w:szCs w:val="24"/>
              </w:rPr>
              <w:t xml:space="preserve">Angela Bishop, David Burnett and </w:t>
            </w:r>
            <w:r w:rsidR="00841786">
              <w:rPr>
                <w:rFonts w:cs="Times New Roman"/>
                <w:szCs w:val="24"/>
              </w:rPr>
              <w:t>Ellen Thompson</w:t>
            </w:r>
            <w:r w:rsidR="00A72D8A">
              <w:rPr>
                <w:rFonts w:cs="Times New Roman"/>
                <w:szCs w:val="24"/>
              </w:rPr>
              <w:br/>
              <w:t>Barry Coveley would</w:t>
            </w:r>
            <w:r w:rsidR="00DA3C4F">
              <w:rPr>
                <w:rFonts w:cs="Times New Roman"/>
                <w:szCs w:val="24"/>
              </w:rPr>
              <w:t xml:space="preserve"> be arriving later.</w:t>
            </w:r>
            <w:r w:rsidR="00DA3C4F">
              <w:rPr>
                <w:rFonts w:cs="Times New Roman"/>
                <w:szCs w:val="24"/>
              </w:rPr>
              <w:br/>
            </w:r>
            <w:r w:rsidR="00DA3C4F" w:rsidRPr="00DA3C4F">
              <w:rPr>
                <w:rFonts w:cs="Times New Roman"/>
                <w:szCs w:val="24"/>
              </w:rPr>
              <w:t>County Councillor Brian Iles</w:t>
            </w:r>
          </w:p>
        </w:tc>
      </w:tr>
      <w:tr w:rsidR="002D0A50" w14:paraId="3199C893" w14:textId="77777777" w:rsidTr="00A2523D">
        <w:tc>
          <w:tcPr>
            <w:tcW w:w="516" w:type="dxa"/>
          </w:tcPr>
          <w:p w14:paraId="3199C891" w14:textId="77777777" w:rsidR="002D0A50" w:rsidRPr="00312350" w:rsidRDefault="00B12D19" w:rsidP="00456ECC">
            <w:pPr>
              <w:rPr>
                <w:b/>
              </w:rPr>
            </w:pPr>
            <w:r>
              <w:rPr>
                <w:b/>
              </w:rPr>
              <w:t>2</w:t>
            </w:r>
          </w:p>
        </w:tc>
        <w:tc>
          <w:tcPr>
            <w:tcW w:w="8595" w:type="dxa"/>
          </w:tcPr>
          <w:p w14:paraId="3199C892" w14:textId="77777777" w:rsidR="000771D3" w:rsidRPr="000771D3" w:rsidRDefault="00312350" w:rsidP="00C716B7">
            <w:pPr>
              <w:rPr>
                <w:rFonts w:cs="Times New Roman"/>
                <w:szCs w:val="24"/>
              </w:rPr>
            </w:pPr>
            <w:r w:rsidRPr="00312350">
              <w:rPr>
                <w:b/>
              </w:rPr>
              <w:t>DECLARATIONS OF INTEREST</w:t>
            </w:r>
            <w:r w:rsidR="00553E39">
              <w:rPr>
                <w:b/>
              </w:rPr>
              <w:br/>
            </w:r>
            <w:r w:rsidR="00EC704A" w:rsidRPr="00553E39">
              <w:rPr>
                <w:rFonts w:cs="Times New Roman"/>
                <w:szCs w:val="24"/>
              </w:rPr>
              <w:t>Jackie Clover and Roger Jay declared a disclosable pecuniary interest in any financial transactions with the Recreation Ce</w:t>
            </w:r>
            <w:r w:rsidR="00B12D19">
              <w:rPr>
                <w:rFonts w:cs="Times New Roman"/>
                <w:szCs w:val="24"/>
              </w:rPr>
              <w:t xml:space="preserve">ntre, as Trustees. </w:t>
            </w:r>
          </w:p>
        </w:tc>
      </w:tr>
      <w:tr w:rsidR="002D0A50" w14:paraId="3199C896" w14:textId="77777777" w:rsidTr="00F55F36">
        <w:tc>
          <w:tcPr>
            <w:tcW w:w="516" w:type="dxa"/>
          </w:tcPr>
          <w:p w14:paraId="3199C894" w14:textId="77777777" w:rsidR="002D0A50" w:rsidRPr="00312350" w:rsidRDefault="00B12D19" w:rsidP="00456ECC">
            <w:pPr>
              <w:rPr>
                <w:b/>
              </w:rPr>
            </w:pPr>
            <w:r>
              <w:rPr>
                <w:b/>
              </w:rPr>
              <w:t>3</w:t>
            </w:r>
          </w:p>
        </w:tc>
        <w:tc>
          <w:tcPr>
            <w:tcW w:w="8595" w:type="dxa"/>
          </w:tcPr>
          <w:p w14:paraId="3199C895" w14:textId="77777777" w:rsidR="00DA63DA" w:rsidRPr="00553E39" w:rsidRDefault="00312350" w:rsidP="00C72962">
            <w:pPr>
              <w:rPr>
                <w:b/>
              </w:rPr>
            </w:pPr>
            <w:r w:rsidRPr="00312350">
              <w:rPr>
                <w:b/>
              </w:rPr>
              <w:t>MINUTES</w:t>
            </w:r>
            <w:r w:rsidR="00553E39">
              <w:rPr>
                <w:b/>
              </w:rPr>
              <w:br/>
            </w:r>
            <w:r w:rsidR="00DA63DA">
              <w:t xml:space="preserve">The minutes of the meetings of </w:t>
            </w:r>
            <w:r w:rsidR="00C72962">
              <w:t>27</w:t>
            </w:r>
            <w:r w:rsidR="00C72962" w:rsidRPr="00C72962">
              <w:rPr>
                <w:vertAlign w:val="superscript"/>
              </w:rPr>
              <w:t>th</w:t>
            </w:r>
            <w:r w:rsidR="00C72962">
              <w:t xml:space="preserve"> June</w:t>
            </w:r>
            <w:r w:rsidR="00DA63DA">
              <w:t xml:space="preserve"> 2016 were agreed to be correct, and were signed by Tony Hemmingway as Chairman of the Parish Council.</w:t>
            </w:r>
          </w:p>
        </w:tc>
      </w:tr>
      <w:tr w:rsidR="002D0A50" w14:paraId="3199C8AD" w14:textId="77777777" w:rsidTr="00F55F36">
        <w:tc>
          <w:tcPr>
            <w:tcW w:w="516" w:type="dxa"/>
          </w:tcPr>
          <w:p w14:paraId="3199C897" w14:textId="77777777" w:rsidR="00553E39" w:rsidRPr="00DA3C4F" w:rsidRDefault="00B12D19" w:rsidP="001E738A">
            <w:pPr>
              <w:rPr>
                <w:b/>
              </w:rPr>
            </w:pPr>
            <w:r>
              <w:rPr>
                <w:b/>
              </w:rPr>
              <w:t>4</w:t>
            </w:r>
            <w:r w:rsidR="00553E39">
              <w:rPr>
                <w:b/>
              </w:rPr>
              <w:br/>
            </w:r>
            <w:r w:rsidR="00EC30EC">
              <w:t>4</w:t>
            </w:r>
            <w:r w:rsidR="00553E39" w:rsidRPr="00553E39">
              <w:t>.1</w:t>
            </w:r>
            <w:r w:rsidR="00841786">
              <w:rPr>
                <w:b/>
              </w:rPr>
              <w:br/>
            </w:r>
            <w:r w:rsidR="00841786">
              <w:rPr>
                <w:b/>
              </w:rPr>
              <w:br/>
            </w:r>
            <w:r w:rsidR="00841786">
              <w:rPr>
                <w:b/>
              </w:rPr>
              <w:br/>
            </w:r>
            <w:r w:rsidR="00EC30EC" w:rsidRPr="00EC30EC">
              <w:t>4.2</w:t>
            </w:r>
            <w:r w:rsidR="00DA3C4F">
              <w:rPr>
                <w:b/>
              </w:rPr>
              <w:br/>
            </w:r>
            <w:r w:rsidR="00DA3C4F">
              <w:rPr>
                <w:b/>
              </w:rPr>
              <w:br/>
            </w:r>
            <w:r w:rsidR="00EC30EC">
              <w:t>4</w:t>
            </w:r>
            <w:r w:rsidR="00841786">
              <w:t>.3</w:t>
            </w:r>
          </w:p>
          <w:p w14:paraId="3199C898" w14:textId="77777777" w:rsidR="00F911E6" w:rsidRDefault="00F911E6" w:rsidP="001E738A"/>
          <w:p w14:paraId="3199C899" w14:textId="77777777" w:rsidR="00F911E6" w:rsidRDefault="00F911E6" w:rsidP="001E738A"/>
          <w:p w14:paraId="3199C89A" w14:textId="77777777" w:rsidR="00F911E6" w:rsidRDefault="00F911E6" w:rsidP="001E738A">
            <w:r>
              <w:lastRenderedPageBreak/>
              <w:t>4.4</w:t>
            </w:r>
          </w:p>
          <w:p w14:paraId="3199C89B" w14:textId="77777777" w:rsidR="00C21576" w:rsidRDefault="00C21576" w:rsidP="001E738A"/>
          <w:p w14:paraId="3199C89C" w14:textId="77777777" w:rsidR="00C21576" w:rsidRDefault="00C21576" w:rsidP="001E738A"/>
          <w:p w14:paraId="3199C89D" w14:textId="77777777" w:rsidR="00C21576" w:rsidRDefault="00C21576" w:rsidP="001E738A"/>
          <w:p w14:paraId="3199C89E" w14:textId="77777777" w:rsidR="00C21576" w:rsidRDefault="00C21576" w:rsidP="001E738A"/>
          <w:p w14:paraId="3199C89F" w14:textId="77777777" w:rsidR="00C21576" w:rsidRDefault="00C21576" w:rsidP="001E738A"/>
          <w:p w14:paraId="3199C8A0" w14:textId="77777777" w:rsidR="00C21576" w:rsidRDefault="00C21576" w:rsidP="001E738A"/>
          <w:p w14:paraId="3199C8A1" w14:textId="77777777" w:rsidR="00C21576" w:rsidRDefault="00C21576" w:rsidP="001E738A"/>
          <w:p w14:paraId="3199C8A2" w14:textId="77777777" w:rsidR="004D00E6" w:rsidRDefault="004D00E6" w:rsidP="001E738A"/>
          <w:p w14:paraId="3199C8A3" w14:textId="77777777" w:rsidR="004D00E6" w:rsidRDefault="004D00E6" w:rsidP="001E738A"/>
          <w:p w14:paraId="3199C8A4" w14:textId="77777777" w:rsidR="004D00E6" w:rsidRDefault="004D00E6" w:rsidP="001E738A"/>
          <w:p w14:paraId="3199C8A5" w14:textId="77777777" w:rsidR="004D00E6" w:rsidRDefault="004D00E6" w:rsidP="001E738A"/>
          <w:p w14:paraId="3199C8A6" w14:textId="77777777" w:rsidR="004D00E6" w:rsidRDefault="004D00E6" w:rsidP="001E738A"/>
          <w:p w14:paraId="3199C8A7" w14:textId="77777777" w:rsidR="004D00E6" w:rsidRDefault="004D00E6" w:rsidP="001E738A"/>
          <w:p w14:paraId="3199C8A8" w14:textId="77777777" w:rsidR="004D00E6" w:rsidRPr="00D47B30" w:rsidRDefault="004D00E6" w:rsidP="001E738A">
            <w:r>
              <w:br/>
            </w:r>
            <w:r>
              <w:br/>
              <w:t>4.5</w:t>
            </w:r>
          </w:p>
        </w:tc>
        <w:tc>
          <w:tcPr>
            <w:tcW w:w="8595" w:type="dxa"/>
          </w:tcPr>
          <w:p w14:paraId="3199C8A9" w14:textId="77777777" w:rsidR="00960E5F" w:rsidRPr="00123325" w:rsidRDefault="00312350" w:rsidP="00EC30EC">
            <w:pPr>
              <w:rPr>
                <w:rFonts w:cs="Times New Roman"/>
                <w:i/>
                <w:szCs w:val="24"/>
              </w:rPr>
            </w:pPr>
            <w:r w:rsidRPr="00312350">
              <w:rPr>
                <w:b/>
              </w:rPr>
              <w:lastRenderedPageBreak/>
              <w:t>MATTERS ARISING</w:t>
            </w:r>
            <w:r w:rsidR="00553E39">
              <w:rPr>
                <w:b/>
              </w:rPr>
              <w:br/>
            </w:r>
            <w:r w:rsidR="00841786">
              <w:t>Annie Bassham and the clerk will attend the training on the role of the Overview &amp; Scrutiny Committee at BDC.</w:t>
            </w:r>
            <w:r w:rsidR="00841786">
              <w:br/>
            </w:r>
            <w:r w:rsidR="00841786">
              <w:br/>
              <w:t>The training on Youth Engagement was cancelled.</w:t>
            </w:r>
            <w:r w:rsidR="00DA3C4F">
              <w:br/>
            </w:r>
            <w:r w:rsidR="00841786">
              <w:br/>
              <w:t>The clerk spoke to the Norfolk Community Foundation about the grant fund set up for residents in need of support. Short grant application forms have been produced to enable residents to apply for a small grant. The forms will be</w:t>
            </w:r>
            <w:r w:rsidR="00DA3C4F">
              <w:t xml:space="preserve"> counter-signed by a parish councillor</w:t>
            </w:r>
            <w:r w:rsidR="00841786">
              <w:t xml:space="preserve"> before being sent to the Community Foundation for payment.</w:t>
            </w:r>
            <w:r w:rsidR="00F911E6">
              <w:br/>
            </w:r>
            <w:r w:rsidR="00F911E6">
              <w:br/>
            </w:r>
            <w:r w:rsidR="00DA3C4F">
              <w:lastRenderedPageBreak/>
              <w:t>A r</w:t>
            </w:r>
            <w:r w:rsidR="00C21576">
              <w:t xml:space="preserve">eply </w:t>
            </w:r>
            <w:r w:rsidR="00DA3C4F">
              <w:t xml:space="preserve">was read out </w:t>
            </w:r>
            <w:r w:rsidR="00C21576">
              <w:t xml:space="preserve">from </w:t>
            </w:r>
            <w:r w:rsidR="00F911E6">
              <w:t>Circle Anglia to the clerk’s email listing the various complaints about the recent floo</w:t>
            </w:r>
            <w:r w:rsidR="00C21576">
              <w:t>ding at Beighton Road</w:t>
            </w:r>
            <w:r w:rsidR="00DA3C4F">
              <w:t xml:space="preserve">. </w:t>
            </w:r>
            <w:r w:rsidR="00123325">
              <w:t xml:space="preserve">Circle Anglia stated, </w:t>
            </w:r>
            <w:r w:rsidR="00123325" w:rsidRPr="00123325">
              <w:rPr>
                <w:rFonts w:cs="Times New Roman"/>
                <w:i/>
              </w:rPr>
              <w:t>“t</w:t>
            </w:r>
            <w:r w:rsidR="00123325" w:rsidRPr="00123325">
              <w:rPr>
                <w:rFonts w:cs="Times New Roman"/>
                <w:i/>
                <w:color w:val="000000"/>
                <w:sz w:val="22"/>
                <w:shd w:val="clear" w:color="auto" w:fill="FFFFFF"/>
              </w:rPr>
              <w:t xml:space="preserve">his concern </w:t>
            </w:r>
            <w:r w:rsidR="00123325" w:rsidRPr="00123325">
              <w:rPr>
                <w:rFonts w:cs="Times New Roman"/>
                <w:color w:val="000000"/>
                <w:sz w:val="22"/>
                <w:shd w:val="clear" w:color="auto" w:fill="FFFFFF"/>
              </w:rPr>
              <w:t xml:space="preserve">(about flooding) </w:t>
            </w:r>
            <w:r w:rsidR="00123325" w:rsidRPr="00123325">
              <w:rPr>
                <w:rFonts w:cs="Times New Roman"/>
                <w:i/>
                <w:color w:val="000000"/>
                <w:sz w:val="22"/>
                <w:shd w:val="clear" w:color="auto" w:fill="FFFFFF"/>
              </w:rPr>
              <w:t>was investigated and specialists from Norfolk County Council and a structural engineers carried out a report and confirmed that the current drainage system that was in place would be sufficient for water expected in the area within normal weather conditions in relation to the water from the field</w:t>
            </w:r>
            <w:r w:rsidR="00123325">
              <w:rPr>
                <w:rFonts w:cs="Times New Roman"/>
                <w:i/>
                <w:color w:val="000000"/>
                <w:sz w:val="22"/>
                <w:shd w:val="clear" w:color="auto" w:fill="FFFFFF"/>
              </w:rPr>
              <w:t>,</w:t>
            </w:r>
            <w:r w:rsidR="00123325" w:rsidRPr="00123325">
              <w:rPr>
                <w:rFonts w:cs="Times New Roman"/>
                <w:i/>
                <w:color w:val="000000"/>
                <w:sz w:val="22"/>
                <w:shd w:val="clear" w:color="auto" w:fill="FFFFFF"/>
              </w:rPr>
              <w:t>”</w:t>
            </w:r>
            <w:r w:rsidR="00FD54B2">
              <w:rPr>
                <w:rFonts w:ascii="Arial" w:hAnsi="Arial" w:cs="Arial"/>
                <w:color w:val="000000"/>
                <w:sz w:val="22"/>
                <w:shd w:val="clear" w:color="auto" w:fill="FFFFFF"/>
              </w:rPr>
              <w:t xml:space="preserve"> </w:t>
            </w:r>
            <w:r w:rsidR="00123325" w:rsidRPr="00123325">
              <w:rPr>
                <w:rFonts w:cs="Times New Roman"/>
                <w:color w:val="000000"/>
                <w:szCs w:val="24"/>
                <w:shd w:val="clear" w:color="auto" w:fill="FFFFFF"/>
              </w:rPr>
              <w:t xml:space="preserve">and </w:t>
            </w:r>
            <w:r w:rsidR="00123325" w:rsidRPr="00123325">
              <w:rPr>
                <w:rFonts w:cs="Times New Roman"/>
                <w:i/>
                <w:color w:val="000000"/>
                <w:szCs w:val="24"/>
                <w:shd w:val="clear" w:color="auto" w:fill="FFFFFF"/>
              </w:rPr>
              <w:t>“we are awaiting a date for the ditch to be cleared but this work will be completed very soon. We are also having discussions with the original contractors to investigate the claim that the doors where not set correctly and if any additional water management is required on the site.</w:t>
            </w:r>
          </w:p>
          <w:p w14:paraId="3199C8AA" w14:textId="5299BEE9" w:rsidR="00F911E6" w:rsidRDefault="004D00E6" w:rsidP="00EC30EC">
            <w:r>
              <w:t xml:space="preserve">It was reported that local residents have complained about an ongoing problem with rats and there were concerns about a “sink hole” under one of the properties. It was agreed to invite Circle Anglia to attend a special meeting in September to address any </w:t>
            </w:r>
            <w:r w:rsidR="00A72D8A">
              <w:t xml:space="preserve">remaining </w:t>
            </w:r>
            <w:r>
              <w:t>concerns at that point.</w:t>
            </w:r>
          </w:p>
          <w:p w14:paraId="3199C8AB" w14:textId="77777777" w:rsidR="004D00E6" w:rsidRPr="004D00E6" w:rsidRDefault="004D00E6" w:rsidP="00EC30EC">
            <w:r>
              <w:t xml:space="preserve">Broadland District Council planners have stated that they did not have flood information at the time of the application and that there was therefore no planning condition to construct the houses at any specific level. The applicant’s report stated, </w:t>
            </w:r>
            <w:r w:rsidRPr="004D00E6">
              <w:rPr>
                <w:rFonts w:cs="Times New Roman"/>
                <w:i/>
                <w:szCs w:val="24"/>
                <w:shd w:val="clear" w:color="auto" w:fill="FFFFFF"/>
              </w:rPr>
              <w:t>“During the public consultation exercise, concerns were raised by a number of local residents that Beighton Road has been known to flood in the vicinity of this site, due to run-off from surrounding fields. The use of soakaways will ensure that the proposed development does not exacerbate this situation, and to ensure that the development itself is not at risk from flooding, the finished floor levels of the dwellings that front Beighton Road would be raised so that they are 150mm (6inches) above existing ground levels.”</w:t>
            </w:r>
            <w:r>
              <w:rPr>
                <w:rFonts w:cs="Times New Roman"/>
                <w:szCs w:val="24"/>
                <w:shd w:val="clear" w:color="auto" w:fill="FFFFFF"/>
              </w:rPr>
              <w:t xml:space="preserve"> This was expected to be adequate to cope with any flooding.</w:t>
            </w:r>
          </w:p>
          <w:p w14:paraId="3199C8AC" w14:textId="77777777" w:rsidR="00F911E6" w:rsidRPr="00553E39" w:rsidRDefault="00C21576" w:rsidP="00EC30EC">
            <w:r>
              <w:t>Acle Allotment Association had requested assistance with the purchase of a powered wheelbarrow for the general use of all members, at a cost £1,150 including VAT.</w:t>
            </w:r>
            <w:r w:rsidR="00FD54B2">
              <w:t xml:space="preserve"> The association will apply for grants before coming back to the Parish Council for funding. Sadly it was reported that the Association’s mower had been stolen recently.</w:t>
            </w:r>
          </w:p>
        </w:tc>
      </w:tr>
      <w:tr w:rsidR="002D0A50" w14:paraId="3199C8B6" w14:textId="77777777" w:rsidTr="00F55F36">
        <w:tc>
          <w:tcPr>
            <w:tcW w:w="516" w:type="dxa"/>
          </w:tcPr>
          <w:p w14:paraId="3199C8AE" w14:textId="77777777" w:rsidR="002D6C99" w:rsidRDefault="00B12D19" w:rsidP="002D6C99">
            <w:r>
              <w:rPr>
                <w:b/>
              </w:rPr>
              <w:lastRenderedPageBreak/>
              <w:t>5</w:t>
            </w:r>
            <w:r w:rsidR="001E738A">
              <w:rPr>
                <w:b/>
              </w:rPr>
              <w:br/>
            </w:r>
            <w:r>
              <w:t>5</w:t>
            </w:r>
            <w:r w:rsidR="00553E39">
              <w:t>.1</w:t>
            </w:r>
          </w:p>
          <w:p w14:paraId="3199C8AF" w14:textId="77777777" w:rsidR="002D6C99" w:rsidRDefault="00FD54B2" w:rsidP="002D6C99">
            <w:r>
              <w:t>5.2</w:t>
            </w:r>
          </w:p>
          <w:p w14:paraId="3199C8B0" w14:textId="77777777" w:rsidR="00960E5F" w:rsidRDefault="00960E5F" w:rsidP="00B12D19"/>
          <w:p w14:paraId="3199C8B1" w14:textId="77777777" w:rsidR="00960E5F" w:rsidRDefault="00FD54B2" w:rsidP="00B12D19">
            <w:r>
              <w:br/>
            </w:r>
            <w:r w:rsidR="00960E5F">
              <w:t>5.3</w:t>
            </w:r>
          </w:p>
          <w:p w14:paraId="3199C8B2" w14:textId="77777777" w:rsidR="00B74BB0" w:rsidRDefault="007E2DF0" w:rsidP="00B12D19">
            <w:r>
              <w:br/>
            </w:r>
            <w:r w:rsidR="008A313B">
              <w:br/>
            </w:r>
          </w:p>
          <w:p w14:paraId="3199C8B3" w14:textId="77777777" w:rsidR="00FD54B2" w:rsidRPr="002D6C99" w:rsidRDefault="00FD54B2" w:rsidP="00B12D19"/>
        </w:tc>
        <w:tc>
          <w:tcPr>
            <w:tcW w:w="8595" w:type="dxa"/>
          </w:tcPr>
          <w:p w14:paraId="3199C8B4" w14:textId="77777777" w:rsidR="00553E39" w:rsidRDefault="00312350" w:rsidP="00B12D19">
            <w:r w:rsidRPr="00312350">
              <w:rPr>
                <w:b/>
              </w:rPr>
              <w:t>CORRESPONDENCE</w:t>
            </w:r>
            <w:r w:rsidR="001E738A">
              <w:rPr>
                <w:b/>
              </w:rPr>
              <w:br/>
            </w:r>
            <w:r w:rsidR="002D6C99">
              <w:t>The Police website listed</w:t>
            </w:r>
            <w:r w:rsidR="00FD54B2">
              <w:t xml:space="preserve"> fifteen</w:t>
            </w:r>
            <w:r w:rsidR="00FB08A1">
              <w:t xml:space="preserve"> reported crimes in May</w:t>
            </w:r>
            <w:r w:rsidR="00960E5F">
              <w:t xml:space="preserve"> </w:t>
            </w:r>
            <w:r w:rsidR="00B84C9F">
              <w:t>2016.</w:t>
            </w:r>
          </w:p>
          <w:p w14:paraId="3199C8B5" w14:textId="77777777" w:rsidR="00FB08A1" w:rsidRPr="00960E5F" w:rsidRDefault="00FB08A1" w:rsidP="00FD54B2">
            <w:r>
              <w:t xml:space="preserve">NCC sent details of an amendment of the limits for the 40mph restriction on the A1064 – this is to move the start of the restriction north by 55m so that the restriction </w:t>
            </w:r>
            <w:r w:rsidR="00FD54B2">
              <w:t>is more easily seen by drivers</w:t>
            </w:r>
            <w:r w:rsidR="00FD54B2">
              <w:br/>
            </w:r>
            <w:r w:rsidR="00FD54B2">
              <w:br/>
            </w:r>
            <w:r>
              <w:t xml:space="preserve">BDC sent the details of the adopted Growth Area Action Plan, for the villages around Norwich. </w:t>
            </w:r>
            <w:r w:rsidR="00FD54B2">
              <w:t xml:space="preserve">The </w:t>
            </w:r>
            <w:r>
              <w:t>Development Plan</w:t>
            </w:r>
            <w:r w:rsidR="00FD54B2">
              <w:t xml:space="preserve"> was also received, which lists</w:t>
            </w:r>
            <w:r>
              <w:t xml:space="preserve"> the land north of Norwich Road (150 homes), the land south of Acle Station (20 homes) and the land north of Springfield (30 homes)</w:t>
            </w:r>
            <w:r w:rsidR="00FD54B2">
              <w:t>. This was noted.</w:t>
            </w:r>
          </w:p>
        </w:tc>
      </w:tr>
      <w:tr w:rsidR="002D0A50" w14:paraId="3199C8BF" w14:textId="77777777" w:rsidTr="00F55F36">
        <w:tc>
          <w:tcPr>
            <w:tcW w:w="516" w:type="dxa"/>
          </w:tcPr>
          <w:p w14:paraId="3199C8B7" w14:textId="77777777" w:rsidR="006D3F51" w:rsidRDefault="00B12D19" w:rsidP="00456ECC">
            <w:r>
              <w:rPr>
                <w:b/>
              </w:rPr>
              <w:t>6</w:t>
            </w:r>
            <w:r w:rsidR="002D6C99">
              <w:rPr>
                <w:b/>
              </w:rPr>
              <w:br/>
            </w:r>
            <w:r>
              <w:t>6</w:t>
            </w:r>
            <w:r w:rsidR="00077041" w:rsidRPr="00077041">
              <w:t>.1</w:t>
            </w:r>
            <w:r w:rsidR="006D3F51">
              <w:br/>
            </w:r>
            <w:r w:rsidR="006D3F51">
              <w:br/>
            </w:r>
          </w:p>
          <w:p w14:paraId="3199C8B8" w14:textId="77777777" w:rsidR="000A51EF" w:rsidRDefault="000A51EF" w:rsidP="00456ECC"/>
          <w:p w14:paraId="3199C8B9" w14:textId="77777777" w:rsidR="000A51EF" w:rsidRDefault="000A51EF" w:rsidP="00456ECC"/>
          <w:p w14:paraId="3199C8BA" w14:textId="77777777" w:rsidR="000A51EF" w:rsidRDefault="00FD54B2" w:rsidP="00456ECC">
            <w:r>
              <w:br/>
            </w:r>
          </w:p>
          <w:p w14:paraId="3199C8BB" w14:textId="77777777" w:rsidR="00F55F36" w:rsidRPr="00F55F36" w:rsidRDefault="00F55F36" w:rsidP="00456ECC">
            <w:r>
              <w:t>6.2</w:t>
            </w:r>
          </w:p>
        </w:tc>
        <w:tc>
          <w:tcPr>
            <w:tcW w:w="8595" w:type="dxa"/>
          </w:tcPr>
          <w:p w14:paraId="3199C8BC" w14:textId="77777777" w:rsidR="000A51EF" w:rsidRDefault="00312350" w:rsidP="00B12D19">
            <w:r w:rsidRPr="00312350">
              <w:rPr>
                <w:b/>
              </w:rPr>
              <w:t>PLANNING</w:t>
            </w:r>
            <w:r w:rsidR="002D6C99">
              <w:rPr>
                <w:b/>
              </w:rPr>
              <w:br/>
            </w:r>
            <w:r w:rsidR="00B12D19">
              <w:rPr>
                <w:b/>
              </w:rPr>
              <w:t xml:space="preserve">Planning </w:t>
            </w:r>
            <w:r w:rsidR="00CC4A36">
              <w:rPr>
                <w:b/>
              </w:rPr>
              <w:t>applications</w:t>
            </w:r>
            <w:r w:rsidR="00077041">
              <w:rPr>
                <w:b/>
              </w:rPr>
              <w:t>:</w:t>
            </w:r>
            <w:r w:rsidR="00077041">
              <w:rPr>
                <w:b/>
              </w:rPr>
              <w:br/>
            </w:r>
            <w:r w:rsidR="00077041" w:rsidRPr="00077041">
              <w:t>i)</w:t>
            </w:r>
            <w:r w:rsidR="00077041">
              <w:t xml:space="preserve"> </w:t>
            </w:r>
            <w:r w:rsidR="00B12D19" w:rsidRPr="006D3F51">
              <w:rPr>
                <w:b/>
              </w:rPr>
              <w:t xml:space="preserve">Mr </w:t>
            </w:r>
            <w:r w:rsidR="00841786">
              <w:rPr>
                <w:b/>
              </w:rPr>
              <w:t>McKay, 8 Englands R</w:t>
            </w:r>
            <w:r w:rsidR="00B12D19" w:rsidRPr="006D3F51">
              <w:rPr>
                <w:b/>
              </w:rPr>
              <w:t xml:space="preserve">oad </w:t>
            </w:r>
            <w:r w:rsidR="00841786">
              <w:t xml:space="preserve">– erection of boundary fence to front and sides (revised proposal) </w:t>
            </w:r>
            <w:r w:rsidR="000A51EF">
              <w:t xml:space="preserve">(lower fence to 1m) </w:t>
            </w:r>
            <w:r w:rsidR="00841786">
              <w:t>(20161200</w:t>
            </w:r>
            <w:r w:rsidR="00B12D19">
              <w:t>)</w:t>
            </w:r>
            <w:r w:rsidR="006D3F51">
              <w:t xml:space="preserve">. </w:t>
            </w:r>
            <w:r w:rsidR="00FD54B2">
              <w:t>The p</w:t>
            </w:r>
            <w:r w:rsidR="000A51EF">
              <w:t xml:space="preserve">revious application for a taller fence was refused </w:t>
            </w:r>
            <w:r w:rsidR="00FD54B2">
              <w:t xml:space="preserve">by BDC </w:t>
            </w:r>
            <w:r w:rsidR="000A51EF">
              <w:t>because the original planning permission for the estate removed Permitted Development rights for enclosures and outbuildings in order to maintain an open plan feel.</w:t>
            </w:r>
            <w:r w:rsidR="00FD54B2">
              <w:t xml:space="preserve"> The councillors had no objections to the proposal to limit fencing to no more than 1m high, from the ground and to include any gravel board, so long as it included any fences which impact on visibility for drivers on Englands Road.</w:t>
            </w:r>
          </w:p>
          <w:p w14:paraId="3199C8BD" w14:textId="77777777" w:rsidR="00B84C9F" w:rsidRDefault="000A51EF" w:rsidP="00B12D19">
            <w:r>
              <w:t xml:space="preserve">Planning results from </w:t>
            </w:r>
            <w:r w:rsidRPr="000A51EF">
              <w:rPr>
                <w:b/>
              </w:rPr>
              <w:t>Broadland District Council</w:t>
            </w:r>
            <w:r>
              <w:t>:</w:t>
            </w:r>
          </w:p>
          <w:p w14:paraId="3199C8BE" w14:textId="77777777" w:rsidR="00B12D19" w:rsidRPr="000A51EF" w:rsidRDefault="000A51EF" w:rsidP="000A51EF">
            <w:pPr>
              <w:rPr>
                <w:b/>
              </w:rPr>
            </w:pPr>
            <w:r>
              <w:rPr>
                <w:b/>
              </w:rPr>
              <w:t xml:space="preserve">i)  </w:t>
            </w:r>
            <w:r w:rsidRPr="006D3F51">
              <w:rPr>
                <w:b/>
              </w:rPr>
              <w:t xml:space="preserve">Mr Smith, The Acorns, 38 Old Road </w:t>
            </w:r>
            <w:r>
              <w:t>– attached garage with pitched roof (20160977). Full approval.</w:t>
            </w:r>
          </w:p>
        </w:tc>
      </w:tr>
      <w:tr w:rsidR="002D0A50" w14:paraId="3199C8CC" w14:textId="77777777" w:rsidTr="00F55F36">
        <w:tc>
          <w:tcPr>
            <w:tcW w:w="516" w:type="dxa"/>
          </w:tcPr>
          <w:p w14:paraId="3199C8C0" w14:textId="77777777" w:rsidR="00B12D19" w:rsidRDefault="00B12D19" w:rsidP="00456ECC">
            <w:r>
              <w:rPr>
                <w:b/>
              </w:rPr>
              <w:t>7</w:t>
            </w:r>
            <w:r w:rsidR="00077041">
              <w:rPr>
                <w:b/>
              </w:rPr>
              <w:br/>
            </w:r>
            <w:r>
              <w:t>7</w:t>
            </w:r>
            <w:r w:rsidR="00077041" w:rsidRPr="00077041">
              <w:t>.1</w:t>
            </w:r>
            <w:r w:rsidR="00077041">
              <w:br/>
            </w:r>
            <w:r w:rsidR="00077041">
              <w:br/>
            </w:r>
            <w:r w:rsidR="00FD54B2">
              <w:br/>
            </w:r>
            <w:r w:rsidR="00FD54B2">
              <w:br/>
            </w:r>
            <w:r>
              <w:t>7.2</w:t>
            </w:r>
            <w:r>
              <w:br/>
            </w:r>
          </w:p>
          <w:p w14:paraId="3199C8C1" w14:textId="77777777" w:rsidR="00B12D19" w:rsidRDefault="00B12D19" w:rsidP="00456ECC"/>
          <w:p w14:paraId="3199C8C2" w14:textId="77777777" w:rsidR="00B12D19" w:rsidRDefault="00B12D19" w:rsidP="00456ECC"/>
          <w:p w14:paraId="3199C8C3" w14:textId="77777777" w:rsidR="00B12D19" w:rsidRDefault="00B12D19" w:rsidP="00456ECC"/>
          <w:p w14:paraId="3199C8C4" w14:textId="77777777" w:rsidR="00B12D19" w:rsidRDefault="00B12D19" w:rsidP="00456ECC"/>
          <w:p w14:paraId="3199C8C5" w14:textId="77777777" w:rsidR="00B12D19" w:rsidRDefault="00B12D19" w:rsidP="00456ECC"/>
          <w:p w14:paraId="3199C8C6" w14:textId="77777777" w:rsidR="008D5CF8" w:rsidRPr="009C24E5" w:rsidRDefault="009A5968" w:rsidP="00456ECC">
            <w:r>
              <w:br/>
            </w:r>
            <w:r w:rsidR="00B12D19">
              <w:t>7.3</w:t>
            </w:r>
          </w:p>
        </w:tc>
        <w:tc>
          <w:tcPr>
            <w:tcW w:w="8595" w:type="dxa"/>
          </w:tcPr>
          <w:p w14:paraId="3199C8C7" w14:textId="77777777" w:rsidR="00F911E6" w:rsidRDefault="00312350" w:rsidP="00841786">
            <w:r w:rsidRPr="00312350">
              <w:rPr>
                <w:b/>
              </w:rPr>
              <w:t>HIGHWAYS MATTERS</w:t>
            </w:r>
            <w:r w:rsidR="00077041">
              <w:rPr>
                <w:b/>
              </w:rPr>
              <w:br/>
            </w:r>
            <w:r w:rsidR="00077041" w:rsidRPr="00FD54B2">
              <w:rPr>
                <w:b/>
              </w:rPr>
              <w:t>Street lights</w:t>
            </w:r>
            <w:r w:rsidR="00B12D19">
              <w:t xml:space="preserve"> </w:t>
            </w:r>
            <w:r w:rsidR="00841786">
              <w:t xml:space="preserve">– </w:t>
            </w:r>
            <w:r w:rsidR="00FD54B2">
              <w:t xml:space="preserve">the </w:t>
            </w:r>
            <w:r w:rsidR="00841786">
              <w:t>replacement of lantern</w:t>
            </w:r>
            <w:r w:rsidR="00C661B1">
              <w:t xml:space="preserve"> MIL 2 </w:t>
            </w:r>
            <w:r w:rsidR="00FD54B2">
              <w:t xml:space="preserve">with an </w:t>
            </w:r>
            <w:r w:rsidR="00C661B1">
              <w:t xml:space="preserve">Urbis Ampera 16 LED </w:t>
            </w:r>
            <w:r w:rsidR="00FD54B2">
              <w:t>for £338.22 + VAT was approved.</w:t>
            </w:r>
            <w:r w:rsidR="00C661B1">
              <w:t xml:space="preserve"> </w:t>
            </w:r>
            <w:r w:rsidR="00FD54B2">
              <w:t xml:space="preserve">It was agreed that the </w:t>
            </w:r>
            <w:r w:rsidR="00C661B1">
              <w:t xml:space="preserve">clerk </w:t>
            </w:r>
            <w:r w:rsidR="00FD54B2">
              <w:t xml:space="preserve">was authorised </w:t>
            </w:r>
            <w:r w:rsidR="00C661B1">
              <w:t xml:space="preserve">to </w:t>
            </w:r>
            <w:r w:rsidR="00FD54B2">
              <w:t>accept any similar replacements without consulting the Parish Council.</w:t>
            </w:r>
            <w:r w:rsidR="00FD54B2">
              <w:br/>
            </w:r>
            <w:r w:rsidR="00FD54B2">
              <w:br/>
            </w:r>
            <w:r w:rsidR="00F911E6">
              <w:rPr>
                <w:b/>
              </w:rPr>
              <w:t>A1064:</w:t>
            </w:r>
            <w:r w:rsidR="00F911E6">
              <w:rPr>
                <w:b/>
              </w:rPr>
              <w:br/>
            </w:r>
            <w:r w:rsidR="00F911E6">
              <w:t>N</w:t>
            </w:r>
            <w:r w:rsidR="00FD54B2">
              <w:t xml:space="preserve">orfolk </w:t>
            </w:r>
            <w:r w:rsidR="00F911E6">
              <w:t>C</w:t>
            </w:r>
            <w:r w:rsidR="00FD54B2">
              <w:t xml:space="preserve">ounty </w:t>
            </w:r>
            <w:r w:rsidR="00F911E6">
              <w:t>C</w:t>
            </w:r>
            <w:r w:rsidR="00FD54B2">
              <w:t>ouncil</w:t>
            </w:r>
            <w:r w:rsidR="00F911E6">
              <w:t xml:space="preserve"> will now be funding all the cost of the resurfacing</w:t>
            </w:r>
            <w:r w:rsidR="00FD54B2">
              <w:t xml:space="preserve"> since the scheme no longer includes the option to widen the footway</w:t>
            </w:r>
            <w:r w:rsidR="00F911E6">
              <w:t xml:space="preserve">. The proposed planting to create </w:t>
            </w:r>
            <w:r w:rsidR="00FD54B2">
              <w:t>an “entrance” to the village had</w:t>
            </w:r>
            <w:r w:rsidR="00F911E6">
              <w:t xml:space="preserve"> been costed </w:t>
            </w:r>
            <w:r w:rsidR="00FD54B2">
              <w:t xml:space="preserve">by contractors </w:t>
            </w:r>
            <w:r w:rsidR="00F911E6">
              <w:t xml:space="preserve">at £15,500 for the planting and two years maintenance. </w:t>
            </w:r>
            <w:r w:rsidR="00FD54B2">
              <w:t>The councillors agreed to take this on themselves.</w:t>
            </w:r>
          </w:p>
          <w:p w14:paraId="3199C8C8" w14:textId="77777777" w:rsidR="00F911E6" w:rsidRDefault="00FD54B2" w:rsidP="00841786">
            <w:r>
              <w:t>The d</w:t>
            </w:r>
            <w:r w:rsidR="00F911E6">
              <w:t xml:space="preserve">rainage works in Old Road </w:t>
            </w:r>
            <w:r>
              <w:t xml:space="preserve">are </w:t>
            </w:r>
            <w:r w:rsidR="00F911E6">
              <w:t>expected to be 8 weeks from 5</w:t>
            </w:r>
            <w:r w:rsidR="00F911E6" w:rsidRPr="00F911E6">
              <w:rPr>
                <w:vertAlign w:val="superscript"/>
              </w:rPr>
              <w:t>th</w:t>
            </w:r>
            <w:r w:rsidR="00F911E6">
              <w:t xml:space="preserve"> September.</w:t>
            </w:r>
          </w:p>
          <w:p w14:paraId="3199C8C9" w14:textId="77777777" w:rsidR="00F911E6" w:rsidRDefault="00FD54B2" w:rsidP="00841786">
            <w:r>
              <w:t>The s</w:t>
            </w:r>
            <w:r w:rsidR="00F911E6">
              <w:t xml:space="preserve">urfacing of Old Road and </w:t>
            </w:r>
            <w:r>
              <w:t xml:space="preserve">the </w:t>
            </w:r>
            <w:r w:rsidR="00F911E6">
              <w:t xml:space="preserve">creation of </w:t>
            </w:r>
            <w:r>
              <w:t xml:space="preserve">an </w:t>
            </w:r>
            <w:r w:rsidR="00F911E6">
              <w:t xml:space="preserve">island </w:t>
            </w:r>
            <w:r>
              <w:t xml:space="preserve">is </w:t>
            </w:r>
            <w:r w:rsidR="00F911E6">
              <w:t>expected to be 1 week from 31</w:t>
            </w:r>
            <w:r w:rsidR="00F911E6" w:rsidRPr="00F911E6">
              <w:rPr>
                <w:vertAlign w:val="superscript"/>
              </w:rPr>
              <w:t>st</w:t>
            </w:r>
            <w:r w:rsidR="00F911E6">
              <w:t xml:space="preserve"> October.</w:t>
            </w:r>
          </w:p>
          <w:p w14:paraId="3199C8CA" w14:textId="77777777" w:rsidR="00F158E0" w:rsidRPr="00F911E6" w:rsidRDefault="00FD54B2" w:rsidP="00841786">
            <w:r>
              <w:t>The d</w:t>
            </w:r>
            <w:r w:rsidR="00F158E0">
              <w:t xml:space="preserve">rainage works in New Road </w:t>
            </w:r>
            <w:r>
              <w:t xml:space="preserve">are </w:t>
            </w:r>
            <w:r w:rsidR="00F158E0">
              <w:t>expected to be 7 weeks from 7</w:t>
            </w:r>
            <w:r w:rsidR="00F158E0" w:rsidRPr="00F158E0">
              <w:rPr>
                <w:vertAlign w:val="superscript"/>
              </w:rPr>
              <w:t>th</w:t>
            </w:r>
            <w:r w:rsidR="009A5968">
              <w:t xml:space="preserve"> November.</w:t>
            </w:r>
          </w:p>
          <w:p w14:paraId="3199C8CB" w14:textId="77777777" w:rsidR="009A5968" w:rsidRPr="00C661B1" w:rsidRDefault="00203FF4" w:rsidP="009C24E5">
            <w:r w:rsidRPr="00C661B1">
              <w:t xml:space="preserve">Hanging baskets – </w:t>
            </w:r>
            <w:r w:rsidR="00C661B1" w:rsidRPr="00C661B1">
              <w:t xml:space="preserve">Tony and Christine Hemmingway </w:t>
            </w:r>
            <w:r w:rsidR="009A5968">
              <w:t xml:space="preserve">would be </w:t>
            </w:r>
            <w:r w:rsidR="00C661B1" w:rsidRPr="00C661B1">
              <w:t xml:space="preserve">covering </w:t>
            </w:r>
            <w:r w:rsidR="009A5968">
              <w:t xml:space="preserve">the </w:t>
            </w:r>
            <w:r w:rsidR="00C661B1" w:rsidRPr="00C661B1">
              <w:t>waterers’ holidays</w:t>
            </w:r>
            <w:r w:rsidR="009A5968">
              <w:t>.</w:t>
            </w:r>
          </w:p>
        </w:tc>
      </w:tr>
      <w:tr w:rsidR="00312350" w14:paraId="3199C8D4" w14:textId="77777777" w:rsidTr="00F55F36">
        <w:tc>
          <w:tcPr>
            <w:tcW w:w="516" w:type="dxa"/>
          </w:tcPr>
          <w:p w14:paraId="3199C8CD" w14:textId="77777777" w:rsidR="000A0CDC" w:rsidRDefault="009C24E5" w:rsidP="00456ECC">
            <w:r>
              <w:rPr>
                <w:b/>
              </w:rPr>
              <w:t>8.</w:t>
            </w:r>
            <w:r w:rsidR="000A0CDC">
              <w:rPr>
                <w:b/>
              </w:rPr>
              <w:br/>
            </w:r>
            <w:r w:rsidR="000A0CDC" w:rsidRPr="000A0CDC">
              <w:t>8.1</w:t>
            </w:r>
          </w:p>
          <w:p w14:paraId="3199C8CE" w14:textId="77777777" w:rsidR="000A0CDC" w:rsidRDefault="000A0CDC" w:rsidP="00456ECC"/>
          <w:p w14:paraId="3199C8CF" w14:textId="77777777" w:rsidR="000A0CDC" w:rsidRPr="00312350" w:rsidRDefault="000A0CDC" w:rsidP="00456ECC">
            <w:pPr>
              <w:rPr>
                <w:b/>
              </w:rPr>
            </w:pPr>
            <w:r>
              <w:br/>
              <w:t>8.2</w:t>
            </w:r>
          </w:p>
        </w:tc>
        <w:tc>
          <w:tcPr>
            <w:tcW w:w="8595" w:type="dxa"/>
          </w:tcPr>
          <w:p w14:paraId="3199C8D0" w14:textId="77777777" w:rsidR="00841786" w:rsidRDefault="00312350" w:rsidP="00841786">
            <w:r w:rsidRPr="00312350">
              <w:rPr>
                <w:b/>
              </w:rPr>
              <w:t>RECREATION CENTRE</w:t>
            </w:r>
            <w:r w:rsidR="007F0350">
              <w:br/>
            </w:r>
            <w:r w:rsidR="00C661B1">
              <w:t xml:space="preserve">Barry Brooks gave a report: </w:t>
            </w:r>
            <w:r w:rsidR="009C24E5">
              <w:t>the car park has been re-surfaced. The Trustees are applying for grants for the repairs to the roof and for refurbishment of the changing rooms. A summer indoor bowls league is to be introduced.</w:t>
            </w:r>
            <w:r w:rsidR="000A0CDC">
              <w:br/>
            </w:r>
            <w:r w:rsidR="000A0CDC">
              <w:br/>
              <w:t>At the June meeting it had been agreed to give a grant of at least 30% towards the cost of refurbishment of the main hall, including new heating; a grant of £27,333 towards a total cost of £82,000. The trustees had asked if the grant could be increased so as to free up the charity’s monies for other repairs and refurbishment.</w:t>
            </w:r>
          </w:p>
          <w:p w14:paraId="3199C8D1" w14:textId="77777777" w:rsidR="00841786" w:rsidRDefault="000A0CDC" w:rsidP="00841786">
            <w:pPr>
              <w:rPr>
                <w:rFonts w:cs="Times New Roman"/>
                <w:szCs w:val="24"/>
              </w:rPr>
            </w:pPr>
            <w:r>
              <w:rPr>
                <w:rFonts w:cs="Times New Roman"/>
                <w:szCs w:val="24"/>
              </w:rPr>
              <w:t xml:space="preserve"> (</w:t>
            </w:r>
            <w:r w:rsidR="00C661B1" w:rsidRPr="00F351E5">
              <w:rPr>
                <w:rFonts w:cs="Times New Roman"/>
                <w:szCs w:val="24"/>
              </w:rPr>
              <w:t xml:space="preserve">Jackie Clover </w:t>
            </w:r>
            <w:r w:rsidR="00C661B1">
              <w:rPr>
                <w:rFonts w:cs="Times New Roman"/>
                <w:szCs w:val="24"/>
              </w:rPr>
              <w:t>and Roger Jay then left the room for the discussions and decision, being Trustees.)</w:t>
            </w:r>
          </w:p>
          <w:p w14:paraId="3199C8D2" w14:textId="77777777" w:rsidR="00C661B1" w:rsidRDefault="000A0CDC" w:rsidP="00841786">
            <w:r>
              <w:t>After some d</w:t>
            </w:r>
            <w:r w:rsidR="00394338">
              <w:t xml:space="preserve">iscussion it was agreed to carry out works to </w:t>
            </w:r>
            <w:r>
              <w:t xml:space="preserve">100% of the money needed, </w:t>
            </w:r>
            <w:r w:rsidR="00394338">
              <w:t>being £82,000, to be donated for nil consideration.</w:t>
            </w:r>
          </w:p>
          <w:p w14:paraId="3199C8D3" w14:textId="77777777" w:rsidR="009E30CF" w:rsidRPr="00DA3C4F" w:rsidRDefault="00394338" w:rsidP="00394338">
            <w:pPr>
              <w:rPr>
                <w:i/>
              </w:rPr>
            </w:pPr>
            <w:r>
              <w:rPr>
                <w:i/>
              </w:rPr>
              <w:t>Barry Coveley joined</w:t>
            </w:r>
            <w:r w:rsidR="00DA3C4F" w:rsidRPr="00DA3C4F">
              <w:rPr>
                <w:i/>
              </w:rPr>
              <w:t xml:space="preserve"> the </w:t>
            </w:r>
            <w:r>
              <w:rPr>
                <w:i/>
              </w:rPr>
              <w:t>meeting at this point.</w:t>
            </w:r>
          </w:p>
        </w:tc>
      </w:tr>
      <w:tr w:rsidR="00841786" w14:paraId="3199C8D9" w14:textId="77777777" w:rsidTr="00F55F36">
        <w:tc>
          <w:tcPr>
            <w:tcW w:w="516" w:type="dxa"/>
          </w:tcPr>
          <w:p w14:paraId="3199C8D5" w14:textId="77777777" w:rsidR="00841786" w:rsidRDefault="00841786" w:rsidP="00456ECC">
            <w:pPr>
              <w:rPr>
                <w:b/>
              </w:rPr>
            </w:pPr>
            <w:r>
              <w:rPr>
                <w:b/>
              </w:rPr>
              <w:t>9</w:t>
            </w:r>
          </w:p>
        </w:tc>
        <w:tc>
          <w:tcPr>
            <w:tcW w:w="8595" w:type="dxa"/>
          </w:tcPr>
          <w:p w14:paraId="3199C8D6" w14:textId="77777777" w:rsidR="00C661B1" w:rsidRPr="00394338" w:rsidRDefault="00841786" w:rsidP="00841786">
            <w:pPr>
              <w:rPr>
                <w:b/>
              </w:rPr>
            </w:pPr>
            <w:r>
              <w:rPr>
                <w:b/>
              </w:rPr>
              <w:t>REPLACEMENT PRE-SCHOOL/COMMUNITY BUILDING</w:t>
            </w:r>
            <w:r w:rsidR="00394338">
              <w:rPr>
                <w:b/>
              </w:rPr>
              <w:br/>
            </w:r>
            <w:r w:rsidR="00C661B1">
              <w:t xml:space="preserve">Government funding is available to enable county councils to fulfil </w:t>
            </w:r>
            <w:r w:rsidR="00394338">
              <w:t xml:space="preserve">the </w:t>
            </w:r>
            <w:r w:rsidR="00C661B1">
              <w:t xml:space="preserve">requirement to offer more funded pre-school hours for 3 – 4 year olds, but </w:t>
            </w:r>
            <w:r w:rsidR="00394338">
              <w:t xml:space="preserve">it </w:t>
            </w:r>
            <w:r w:rsidR="00C661B1">
              <w:t>requires 25% of the funding to be met locally. NCC is looking at 12 sites for potential b</w:t>
            </w:r>
            <w:r w:rsidR="00394338">
              <w:t>ids. Acle Pre-school is considered worthy of a bid</w:t>
            </w:r>
            <w:r w:rsidR="00C661B1">
              <w:t xml:space="preserve"> because of the possibility of APC assisting with funding. </w:t>
            </w:r>
            <w:r w:rsidR="00394338">
              <w:t>There are v</w:t>
            </w:r>
            <w:r w:rsidR="00C661B1">
              <w:t xml:space="preserve">ery tight timescales for bids and </w:t>
            </w:r>
            <w:r w:rsidR="00856ACD">
              <w:t xml:space="preserve">the </w:t>
            </w:r>
            <w:r w:rsidR="00C661B1">
              <w:t>work would have to be completed by September 2017.</w:t>
            </w:r>
          </w:p>
          <w:p w14:paraId="3199C8D7" w14:textId="77777777" w:rsidR="00C661B1" w:rsidRDefault="00C661B1" w:rsidP="00841786">
            <w:r>
              <w:t xml:space="preserve">Tony Hemmingway and the clerk met with deputy headteacher, a school governor and a NCC officer to discuss this. </w:t>
            </w:r>
            <w:r w:rsidR="00856ACD">
              <w:t xml:space="preserve">The </w:t>
            </w:r>
            <w:r>
              <w:t>School is very keen</w:t>
            </w:r>
            <w:r w:rsidR="00856ACD">
              <w:t xml:space="preserve"> on the project and it would appear to be very good use of APC’s monies to give 25% of a larger project, rather than 100% of a smaller project, as was being considered. It is unclear</w:t>
            </w:r>
            <w:r>
              <w:t xml:space="preserve"> at present whether the funding would be available if the new or additional building were for 3 – 4 year olds, but also for community use. </w:t>
            </w:r>
            <w:r w:rsidR="00856ACD">
              <w:t xml:space="preserve">It is proposed to </w:t>
            </w:r>
            <w:r>
              <w:t xml:space="preserve">keep </w:t>
            </w:r>
            <w:r w:rsidR="00856ACD">
              <w:t xml:space="preserve">the </w:t>
            </w:r>
            <w:r>
              <w:t xml:space="preserve">Fletcher Room for community use and move the pre-school into a new building. </w:t>
            </w:r>
          </w:p>
          <w:p w14:paraId="3199C8D8" w14:textId="77777777" w:rsidR="00C661B1" w:rsidRPr="00312350" w:rsidRDefault="00856ACD" w:rsidP="00856ACD">
            <w:pPr>
              <w:rPr>
                <w:b/>
              </w:rPr>
            </w:pPr>
            <w:r>
              <w:t xml:space="preserve">The councillors supported the idea </w:t>
            </w:r>
            <w:r w:rsidR="00E4325F">
              <w:t>in</w:t>
            </w:r>
            <w:r>
              <w:t xml:space="preserve"> principle to offer up to £150,000 towards a £600,000 project and is was agreed to have a site meeting shortly at the Fletcher Room to consider the site and the proposal in more detail. More details of the impact of a possible academisation would be required.</w:t>
            </w:r>
          </w:p>
        </w:tc>
      </w:tr>
      <w:tr w:rsidR="00841786" w14:paraId="3199C8E0" w14:textId="77777777" w:rsidTr="00F55F36">
        <w:tc>
          <w:tcPr>
            <w:tcW w:w="516" w:type="dxa"/>
          </w:tcPr>
          <w:p w14:paraId="3199C8DA" w14:textId="77777777" w:rsidR="00841786" w:rsidRDefault="00841786" w:rsidP="00456ECC">
            <w:pPr>
              <w:rPr>
                <w:b/>
              </w:rPr>
            </w:pPr>
            <w:r>
              <w:rPr>
                <w:b/>
              </w:rPr>
              <w:t>10</w:t>
            </w:r>
          </w:p>
        </w:tc>
        <w:tc>
          <w:tcPr>
            <w:tcW w:w="8595" w:type="dxa"/>
          </w:tcPr>
          <w:p w14:paraId="3199C8DB" w14:textId="77777777" w:rsidR="00841786" w:rsidRDefault="00841786" w:rsidP="00841786">
            <w:r>
              <w:rPr>
                <w:b/>
              </w:rPr>
              <w:t>FUNDING OF YOUTH WORKERS TO RE-START YOUTH CLUB</w:t>
            </w:r>
            <w:r w:rsidR="00851D2C">
              <w:rPr>
                <w:b/>
              </w:rPr>
              <w:br/>
            </w:r>
            <w:r w:rsidR="00851D2C" w:rsidRPr="00851D2C">
              <w:t>Annie Bassham, Angela Bishop, Julia Line and the clerk meet with the Community Capacity Co-ordinator for North Norfolk and Broadland, an officer from the Youth Advisory Board (also with links to the YMCA) and an officer for Children’s Services at BDC</w:t>
            </w:r>
            <w:r w:rsidR="00851D2C">
              <w:t>.</w:t>
            </w:r>
          </w:p>
          <w:p w14:paraId="3199C8DC" w14:textId="77777777" w:rsidR="00851D2C" w:rsidRDefault="008D639B" w:rsidP="00841786">
            <w:r>
              <w:t>It was a h</w:t>
            </w:r>
            <w:r w:rsidR="00851D2C">
              <w:t xml:space="preserve">elpful </w:t>
            </w:r>
            <w:r>
              <w:t xml:space="preserve">and enthusiastic </w:t>
            </w:r>
            <w:r w:rsidR="00851D2C">
              <w:t xml:space="preserve">meeting. </w:t>
            </w:r>
            <w:r>
              <w:t>The clerk a</w:t>
            </w:r>
            <w:r w:rsidR="00851D2C">
              <w:t xml:space="preserve">sked for </w:t>
            </w:r>
            <w:r>
              <w:t xml:space="preserve">a </w:t>
            </w:r>
            <w:r w:rsidR="00851D2C">
              <w:t xml:space="preserve">quote to pay for a youth worker to re-start </w:t>
            </w:r>
            <w:r>
              <w:t xml:space="preserve">youth club on Tuesday evenings.  The clerk has put a piece in the forthcoming </w:t>
            </w:r>
            <w:r w:rsidR="00851D2C">
              <w:t>Community News that it is</w:t>
            </w:r>
            <w:r>
              <w:t xml:space="preserve"> hoped to re-start youth club.</w:t>
            </w:r>
          </w:p>
          <w:p w14:paraId="3199C8DD" w14:textId="77777777" w:rsidR="00C04FC7" w:rsidRDefault="008D639B" w:rsidP="00841786">
            <w:r>
              <w:t xml:space="preserve">It was noted that a nearby town council </w:t>
            </w:r>
            <w:r w:rsidR="00C04FC7">
              <w:t>pay</w:t>
            </w:r>
            <w:r>
              <w:t>s</w:t>
            </w:r>
            <w:r w:rsidR="00C04FC7">
              <w:t xml:space="preserve"> £5,500pa for two youth workers, to include safeguarding, supervision and </w:t>
            </w:r>
            <w:r>
              <w:t xml:space="preserve">a mobile phone for emergencies. </w:t>
            </w:r>
          </w:p>
          <w:p w14:paraId="3199C8DE" w14:textId="77777777" w:rsidR="00851D2C" w:rsidRDefault="008D639B" w:rsidP="00841786">
            <w:r>
              <w:t>After some discussion it was agreed to pay up to £4,000 for a year’s support, with two youth workers up to Christmas, if required, then one support worker from then on, if a committee of parents/helpers can be established.</w:t>
            </w:r>
          </w:p>
          <w:p w14:paraId="3199C8DF" w14:textId="77777777" w:rsidR="008D639B" w:rsidRPr="008D639B" w:rsidRDefault="008D639B" w:rsidP="00841786"/>
        </w:tc>
      </w:tr>
      <w:tr w:rsidR="00312350" w14:paraId="3199C8E4" w14:textId="77777777" w:rsidTr="00F55F36">
        <w:tc>
          <w:tcPr>
            <w:tcW w:w="516" w:type="dxa"/>
          </w:tcPr>
          <w:p w14:paraId="3199C8E1" w14:textId="77777777" w:rsidR="00312350" w:rsidRPr="00312350" w:rsidRDefault="00841786" w:rsidP="00456ECC">
            <w:pPr>
              <w:rPr>
                <w:b/>
              </w:rPr>
            </w:pPr>
            <w:r>
              <w:rPr>
                <w:b/>
              </w:rPr>
              <w:t>11</w:t>
            </w:r>
          </w:p>
        </w:tc>
        <w:tc>
          <w:tcPr>
            <w:tcW w:w="8595" w:type="dxa"/>
          </w:tcPr>
          <w:p w14:paraId="3199C8E2" w14:textId="77777777" w:rsidR="0033177B" w:rsidRPr="00DD2EFC" w:rsidRDefault="009E30CF" w:rsidP="00E27DDC">
            <w:pPr>
              <w:rPr>
                <w:b/>
              </w:rPr>
            </w:pPr>
            <w:r>
              <w:rPr>
                <w:b/>
              </w:rPr>
              <w:t>SPRINGFIELD LAND</w:t>
            </w:r>
            <w:r w:rsidR="00DD2EFC">
              <w:rPr>
                <w:b/>
              </w:rPr>
              <w:br/>
            </w:r>
            <w:r w:rsidR="00DD2EFC" w:rsidRPr="00DD2EFC">
              <w:t>The</w:t>
            </w:r>
            <w:r w:rsidR="00DD2EFC">
              <w:rPr>
                <w:b/>
              </w:rPr>
              <w:t xml:space="preserve"> </w:t>
            </w:r>
            <w:r w:rsidR="00DD2EFC">
              <w:t>working party</w:t>
            </w:r>
            <w:r w:rsidR="0033177B">
              <w:t xml:space="preserve"> met to discuss </w:t>
            </w:r>
            <w:r w:rsidR="00DD2EFC">
              <w:t xml:space="preserve">the </w:t>
            </w:r>
            <w:r w:rsidR="00DD2EFC" w:rsidRPr="00DD2EFC">
              <w:rPr>
                <w:b/>
              </w:rPr>
              <w:t>flood attenuation</w:t>
            </w:r>
            <w:r w:rsidR="0033177B" w:rsidRPr="00DD2EFC">
              <w:rPr>
                <w:b/>
              </w:rPr>
              <w:t xml:space="preserve"> management scheme</w:t>
            </w:r>
            <w:r w:rsidR="0033177B">
              <w:t xml:space="preserve">. Amendments </w:t>
            </w:r>
            <w:r w:rsidR="00DD2EFC">
              <w:t xml:space="preserve">were </w:t>
            </w:r>
            <w:r w:rsidR="0033177B">
              <w:t xml:space="preserve">proposed to the scheme to make it clear that the APC only looks after the pond and inspects the inlet/outlet pipe for any debris or blockages. APC only has </w:t>
            </w:r>
            <w:r w:rsidR="000D4498">
              <w:t>responsibility</w:t>
            </w:r>
            <w:r w:rsidR="0033177B">
              <w:t xml:space="preserve"> once </w:t>
            </w:r>
            <w:r w:rsidR="00DD2EFC">
              <w:t xml:space="preserve">the </w:t>
            </w:r>
            <w:r w:rsidR="0033177B">
              <w:t>pipe exits the ground. Anglian Water will take over the maintenance of the underground pipe works.</w:t>
            </w:r>
          </w:p>
          <w:p w14:paraId="3199C8E3" w14:textId="77777777" w:rsidR="009E30CF" w:rsidRPr="0033177B" w:rsidRDefault="009E30CF" w:rsidP="0033177B">
            <w:r>
              <w:rPr>
                <w:b/>
              </w:rPr>
              <w:t>Road name</w:t>
            </w:r>
            <w:r w:rsidR="00203FF4">
              <w:rPr>
                <w:b/>
              </w:rPr>
              <w:t xml:space="preserve"> – </w:t>
            </w:r>
            <w:r w:rsidR="00DD2EFC">
              <w:t>the working party</w:t>
            </w:r>
            <w:r w:rsidR="0033177B">
              <w:t xml:space="preserve"> acc</w:t>
            </w:r>
            <w:r w:rsidR="00DD2EFC">
              <w:t>epted the proposal for Oaks Lea for the spur road</w:t>
            </w:r>
            <w:r w:rsidR="003334D8">
              <w:t xml:space="preserve"> to the east</w:t>
            </w:r>
            <w:r w:rsidR="00DD2EFC">
              <w:t>. “Springfield” will be extended north into the site.</w:t>
            </w:r>
          </w:p>
        </w:tc>
      </w:tr>
      <w:tr w:rsidR="00312350" w14:paraId="3199C8E7" w14:textId="77777777" w:rsidTr="00F55F36">
        <w:tc>
          <w:tcPr>
            <w:tcW w:w="516" w:type="dxa"/>
          </w:tcPr>
          <w:p w14:paraId="3199C8E5" w14:textId="77777777" w:rsidR="00312350" w:rsidRPr="00312350" w:rsidRDefault="00841786" w:rsidP="00456ECC">
            <w:pPr>
              <w:rPr>
                <w:b/>
              </w:rPr>
            </w:pPr>
            <w:r>
              <w:rPr>
                <w:b/>
              </w:rPr>
              <w:t>12</w:t>
            </w:r>
          </w:p>
        </w:tc>
        <w:tc>
          <w:tcPr>
            <w:tcW w:w="8595" w:type="dxa"/>
          </w:tcPr>
          <w:p w14:paraId="3199C8E6" w14:textId="77777777" w:rsidR="00841786" w:rsidRPr="00841786" w:rsidRDefault="00841786" w:rsidP="000C7CB4">
            <w:pPr>
              <w:shd w:val="clear" w:color="auto" w:fill="FFFFFF"/>
              <w:rPr>
                <w:b/>
              </w:rPr>
            </w:pPr>
            <w:r w:rsidRPr="00841786">
              <w:rPr>
                <w:b/>
              </w:rPr>
              <w:t>EXTENSION TO CEMETERY</w:t>
            </w:r>
            <w:r>
              <w:rPr>
                <w:b/>
              </w:rPr>
              <w:br/>
            </w:r>
            <w:r w:rsidR="000C7CB4">
              <w:t>In response to a query from the clerk, t</w:t>
            </w:r>
            <w:r>
              <w:t>he Department for Communities and Local Government had reported that officers are still taking advice and gathering information regarding the request for a Compulsory Purchase Order and that the report will then be referred on to the Minister.</w:t>
            </w:r>
          </w:p>
        </w:tc>
      </w:tr>
      <w:tr w:rsidR="00312350" w14:paraId="3199C977" w14:textId="77777777" w:rsidTr="00E21F6D">
        <w:tc>
          <w:tcPr>
            <w:tcW w:w="516" w:type="dxa"/>
          </w:tcPr>
          <w:p w14:paraId="3199C8E8" w14:textId="77777777" w:rsidR="00312350" w:rsidRPr="00312350" w:rsidRDefault="00C97D28" w:rsidP="00456ECC">
            <w:pPr>
              <w:rPr>
                <w:b/>
              </w:rPr>
            </w:pPr>
            <w:r>
              <w:br w:type="page"/>
            </w:r>
            <w:r w:rsidR="00312350" w:rsidRPr="00312350">
              <w:rPr>
                <w:b/>
              </w:rPr>
              <w:t>13</w:t>
            </w:r>
          </w:p>
        </w:tc>
        <w:tc>
          <w:tcPr>
            <w:tcW w:w="8595" w:type="dxa"/>
          </w:tcPr>
          <w:p w14:paraId="3199C8E9" w14:textId="77777777" w:rsidR="00312350" w:rsidRDefault="00312350" w:rsidP="00456ECC">
            <w:pPr>
              <w:rPr>
                <w:b/>
              </w:rPr>
            </w:pPr>
            <w:r w:rsidRPr="00312350">
              <w:rPr>
                <w:b/>
              </w:rPr>
              <w:t>FINANCE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52"/>
              <w:gridCol w:w="1476"/>
            </w:tblGrid>
            <w:tr w:rsidR="00312350" w14:paraId="3199C8ED" w14:textId="77777777" w:rsidTr="009E2824">
              <w:tc>
                <w:tcPr>
                  <w:tcW w:w="2550" w:type="dxa"/>
                </w:tcPr>
                <w:p w14:paraId="3199C8EA" w14:textId="77777777" w:rsidR="00312350" w:rsidRPr="00456ECC" w:rsidRDefault="00312350" w:rsidP="00456ECC">
                  <w:pPr>
                    <w:pStyle w:val="NoSpacing"/>
                    <w:rPr>
                      <w:b/>
                    </w:rPr>
                  </w:pPr>
                  <w:r w:rsidRPr="00456ECC">
                    <w:rPr>
                      <w:b/>
                    </w:rPr>
                    <w:t>Receipts:</w:t>
                  </w:r>
                </w:p>
              </w:tc>
              <w:tc>
                <w:tcPr>
                  <w:tcW w:w="4252" w:type="dxa"/>
                </w:tcPr>
                <w:p w14:paraId="3199C8EB" w14:textId="77777777" w:rsidR="00312350" w:rsidRDefault="00312350" w:rsidP="00456ECC">
                  <w:pPr>
                    <w:pStyle w:val="NoSpacing"/>
                  </w:pPr>
                </w:p>
              </w:tc>
              <w:tc>
                <w:tcPr>
                  <w:tcW w:w="1476" w:type="dxa"/>
                </w:tcPr>
                <w:p w14:paraId="3199C8EC" w14:textId="77777777" w:rsidR="00312350" w:rsidRDefault="00593159" w:rsidP="00593159">
                  <w:pPr>
                    <w:pStyle w:val="NoSpacing"/>
                    <w:jc w:val="center"/>
                  </w:pPr>
                  <w:r>
                    <w:t xml:space="preserve">         </w:t>
                  </w:r>
                  <w:r w:rsidR="00DB762D">
                    <w:t>£</w:t>
                  </w:r>
                </w:p>
              </w:tc>
            </w:tr>
            <w:tr w:rsidR="00047ECD" w14:paraId="3199C8F1" w14:textId="77777777" w:rsidTr="009E2824">
              <w:tc>
                <w:tcPr>
                  <w:tcW w:w="2550" w:type="dxa"/>
                </w:tcPr>
                <w:p w14:paraId="3199C8EE" w14:textId="77777777" w:rsidR="00047ECD" w:rsidRPr="00DB762D" w:rsidRDefault="008B0AF9" w:rsidP="00456ECC">
                  <w:pPr>
                    <w:pStyle w:val="NoSpacing"/>
                  </w:pPr>
                  <w:r>
                    <w:t>Beighton</w:t>
                  </w:r>
                  <w:r w:rsidR="00047ECD">
                    <w:t xml:space="preserve"> PC</w:t>
                  </w:r>
                </w:p>
              </w:tc>
              <w:tc>
                <w:tcPr>
                  <w:tcW w:w="4252" w:type="dxa"/>
                </w:tcPr>
                <w:p w14:paraId="3199C8EF" w14:textId="77777777" w:rsidR="00047ECD" w:rsidRPr="00DB762D" w:rsidRDefault="00047ECD" w:rsidP="00456ECC">
                  <w:pPr>
                    <w:pStyle w:val="NoSpacing"/>
                  </w:pPr>
                  <w:r>
                    <w:t>Share of exps</w:t>
                  </w:r>
                </w:p>
              </w:tc>
              <w:tc>
                <w:tcPr>
                  <w:tcW w:w="1476" w:type="dxa"/>
                </w:tcPr>
                <w:p w14:paraId="3199C8F0" w14:textId="77777777" w:rsidR="00047ECD" w:rsidRPr="00DB762D" w:rsidRDefault="008B0AF9" w:rsidP="00456ECC">
                  <w:pPr>
                    <w:pStyle w:val="NoSpacing"/>
                    <w:jc w:val="right"/>
                  </w:pPr>
                  <w:r>
                    <w:t>85.48</w:t>
                  </w:r>
                </w:p>
              </w:tc>
            </w:tr>
            <w:tr w:rsidR="00047ECD" w14:paraId="3199C8F5" w14:textId="77777777" w:rsidTr="009E2824">
              <w:tc>
                <w:tcPr>
                  <w:tcW w:w="2550" w:type="dxa"/>
                </w:tcPr>
                <w:p w14:paraId="3199C8F2" w14:textId="77777777" w:rsidR="00047ECD" w:rsidRPr="00DB762D" w:rsidRDefault="008B0AF9" w:rsidP="00456ECC">
                  <w:pPr>
                    <w:pStyle w:val="NoSpacing"/>
                  </w:pPr>
                  <w:r>
                    <w:t>Norfolk CC</w:t>
                  </w:r>
                </w:p>
              </w:tc>
              <w:tc>
                <w:tcPr>
                  <w:tcW w:w="4252" w:type="dxa"/>
                </w:tcPr>
                <w:p w14:paraId="3199C8F3" w14:textId="77777777" w:rsidR="00047ECD" w:rsidRPr="00DB762D" w:rsidRDefault="008B0AF9" w:rsidP="00456ECC">
                  <w:pPr>
                    <w:pStyle w:val="NoSpacing"/>
                  </w:pPr>
                  <w:r>
                    <w:t>Verges cutting</w:t>
                  </w:r>
                </w:p>
              </w:tc>
              <w:tc>
                <w:tcPr>
                  <w:tcW w:w="1476" w:type="dxa"/>
                </w:tcPr>
                <w:p w14:paraId="3199C8F4" w14:textId="77777777" w:rsidR="00047ECD" w:rsidRPr="00DB762D" w:rsidRDefault="008B0AF9" w:rsidP="00456ECC">
                  <w:pPr>
                    <w:pStyle w:val="NoSpacing"/>
                    <w:jc w:val="right"/>
                  </w:pPr>
                  <w:r>
                    <w:t>1,889.55</w:t>
                  </w:r>
                </w:p>
              </w:tc>
            </w:tr>
            <w:tr w:rsidR="00047ECD" w14:paraId="3199C8F9" w14:textId="77777777" w:rsidTr="009E2824">
              <w:tc>
                <w:tcPr>
                  <w:tcW w:w="2550" w:type="dxa"/>
                </w:tcPr>
                <w:p w14:paraId="3199C8F6" w14:textId="77777777" w:rsidR="00047ECD" w:rsidRPr="00DB762D" w:rsidRDefault="00047ECD" w:rsidP="00456ECC">
                  <w:pPr>
                    <w:pStyle w:val="NoSpacing"/>
                  </w:pPr>
                  <w:r>
                    <w:t>Cemetery</w:t>
                  </w:r>
                </w:p>
              </w:tc>
              <w:tc>
                <w:tcPr>
                  <w:tcW w:w="4252" w:type="dxa"/>
                </w:tcPr>
                <w:p w14:paraId="3199C8F7" w14:textId="77777777" w:rsidR="00047ECD" w:rsidRPr="00DB762D" w:rsidRDefault="00047ECD" w:rsidP="00456ECC">
                  <w:pPr>
                    <w:pStyle w:val="NoSpacing"/>
                  </w:pPr>
                  <w:r>
                    <w:t>Memorial and burial fees</w:t>
                  </w:r>
                </w:p>
              </w:tc>
              <w:tc>
                <w:tcPr>
                  <w:tcW w:w="1476" w:type="dxa"/>
                </w:tcPr>
                <w:p w14:paraId="3199C8F8" w14:textId="77777777" w:rsidR="00047ECD" w:rsidRPr="00DB762D" w:rsidRDefault="008B0AF9" w:rsidP="00456ECC">
                  <w:pPr>
                    <w:pStyle w:val="NoSpacing"/>
                    <w:jc w:val="right"/>
                  </w:pPr>
                  <w:r>
                    <w:t>130.00</w:t>
                  </w:r>
                </w:p>
              </w:tc>
            </w:tr>
            <w:tr w:rsidR="00312350" w14:paraId="3199C8FD" w14:textId="77777777" w:rsidTr="009E2824">
              <w:tc>
                <w:tcPr>
                  <w:tcW w:w="2550" w:type="dxa"/>
                </w:tcPr>
                <w:p w14:paraId="3199C8FA" w14:textId="77777777" w:rsidR="00312350" w:rsidRPr="00312350" w:rsidRDefault="00312350" w:rsidP="00456ECC">
                  <w:pPr>
                    <w:pStyle w:val="NoSpacing"/>
                    <w:rPr>
                      <w:b/>
                    </w:rPr>
                  </w:pPr>
                  <w:r w:rsidRPr="00312350">
                    <w:rPr>
                      <w:b/>
                    </w:rPr>
                    <w:t>Online Payments:</w:t>
                  </w:r>
                </w:p>
              </w:tc>
              <w:tc>
                <w:tcPr>
                  <w:tcW w:w="4252" w:type="dxa"/>
                </w:tcPr>
                <w:p w14:paraId="3199C8FB" w14:textId="77777777" w:rsidR="00312350" w:rsidRPr="00312350" w:rsidRDefault="00312350" w:rsidP="00456ECC">
                  <w:pPr>
                    <w:pStyle w:val="NoSpacing"/>
                  </w:pPr>
                </w:p>
              </w:tc>
              <w:tc>
                <w:tcPr>
                  <w:tcW w:w="1476" w:type="dxa"/>
                </w:tcPr>
                <w:p w14:paraId="3199C8FC" w14:textId="77777777" w:rsidR="00312350" w:rsidRPr="00312350" w:rsidRDefault="00312350" w:rsidP="009E2824">
                  <w:pPr>
                    <w:pStyle w:val="NoSpacing"/>
                    <w:jc w:val="center"/>
                  </w:pPr>
                </w:p>
              </w:tc>
            </w:tr>
            <w:tr w:rsidR="00FE3159" w14:paraId="3199C901" w14:textId="77777777" w:rsidTr="009E2824">
              <w:tc>
                <w:tcPr>
                  <w:tcW w:w="2550" w:type="dxa"/>
                </w:tcPr>
                <w:p w14:paraId="3199C8FE" w14:textId="77777777" w:rsidR="00FE3159" w:rsidRDefault="00FE3159" w:rsidP="00456ECC">
                  <w:pPr>
                    <w:pStyle w:val="NoSpacing"/>
                  </w:pPr>
                  <w:r>
                    <w:t>Employment costs</w:t>
                  </w:r>
                  <w:r w:rsidR="002A74E8">
                    <w:t>:</w:t>
                  </w:r>
                </w:p>
              </w:tc>
              <w:tc>
                <w:tcPr>
                  <w:tcW w:w="4252" w:type="dxa"/>
                </w:tcPr>
                <w:p w14:paraId="3199C8FF" w14:textId="77777777" w:rsidR="00FE3159" w:rsidRDefault="00FE3159" w:rsidP="00456ECC">
                  <w:pPr>
                    <w:pStyle w:val="NoSpacing"/>
                  </w:pPr>
                </w:p>
              </w:tc>
              <w:tc>
                <w:tcPr>
                  <w:tcW w:w="1476" w:type="dxa"/>
                  <w:tcBorders>
                    <w:bottom w:val="single" w:sz="4" w:space="0" w:color="auto"/>
                  </w:tcBorders>
                </w:tcPr>
                <w:p w14:paraId="3199C900" w14:textId="77707556" w:rsidR="00FE3159" w:rsidRDefault="00214EEB" w:rsidP="00456ECC">
                  <w:pPr>
                    <w:pStyle w:val="NoSpacing"/>
                    <w:jc w:val="right"/>
                  </w:pPr>
                  <w:r>
                    <w:t>3,265.60</w:t>
                  </w:r>
                </w:p>
              </w:tc>
            </w:tr>
            <w:tr w:rsidR="00312350" w14:paraId="3199C905" w14:textId="77777777" w:rsidTr="009E2824">
              <w:tc>
                <w:tcPr>
                  <w:tcW w:w="2550" w:type="dxa"/>
                </w:tcPr>
                <w:p w14:paraId="3199C902" w14:textId="77777777" w:rsidR="00312350" w:rsidRPr="00312350" w:rsidRDefault="00312350" w:rsidP="00456ECC">
                  <w:pPr>
                    <w:pStyle w:val="NoSpacing"/>
                  </w:pPr>
                  <w:r>
                    <w:t>Pauline James</w:t>
                  </w:r>
                </w:p>
              </w:tc>
              <w:tc>
                <w:tcPr>
                  <w:tcW w:w="4252" w:type="dxa"/>
                  <w:tcBorders>
                    <w:right w:val="single" w:sz="4" w:space="0" w:color="auto"/>
                  </w:tcBorders>
                </w:tcPr>
                <w:p w14:paraId="3199C903" w14:textId="77777777" w:rsidR="00312350" w:rsidRPr="00312350" w:rsidRDefault="00312350" w:rsidP="00456ECC">
                  <w:pPr>
                    <w:pStyle w:val="NoSpacing"/>
                  </w:pPr>
                  <w:r>
                    <w:t>Clerk’s fee and expenses</w:t>
                  </w:r>
                  <w:r w:rsidR="00F00041">
                    <w:t xml:space="preserve"> - SO</w:t>
                  </w:r>
                </w:p>
              </w:tc>
              <w:tc>
                <w:tcPr>
                  <w:tcW w:w="1476" w:type="dxa"/>
                  <w:tcBorders>
                    <w:top w:val="single" w:sz="4" w:space="0" w:color="auto"/>
                    <w:left w:val="single" w:sz="4" w:space="0" w:color="auto"/>
                    <w:right w:val="single" w:sz="4" w:space="0" w:color="auto"/>
                  </w:tcBorders>
                </w:tcPr>
                <w:p w14:paraId="3199C904" w14:textId="04F3A73D" w:rsidR="00312350" w:rsidRPr="00312350" w:rsidRDefault="00312350" w:rsidP="00456ECC">
                  <w:pPr>
                    <w:pStyle w:val="NoSpacing"/>
                    <w:jc w:val="right"/>
                  </w:pPr>
                  <w:bookmarkStart w:id="0" w:name="_GoBack"/>
                  <w:bookmarkEnd w:id="0"/>
                </w:p>
              </w:tc>
            </w:tr>
            <w:tr w:rsidR="00F00041" w14:paraId="3199C909" w14:textId="77777777" w:rsidTr="009E2824">
              <w:tc>
                <w:tcPr>
                  <w:tcW w:w="2550" w:type="dxa"/>
                </w:tcPr>
                <w:p w14:paraId="3199C906" w14:textId="77777777" w:rsidR="00F00041" w:rsidRDefault="00F00041" w:rsidP="00456ECC">
                  <w:pPr>
                    <w:pStyle w:val="NoSpacing"/>
                  </w:pPr>
                </w:p>
              </w:tc>
              <w:tc>
                <w:tcPr>
                  <w:tcW w:w="4252" w:type="dxa"/>
                  <w:tcBorders>
                    <w:right w:val="single" w:sz="4" w:space="0" w:color="auto"/>
                  </w:tcBorders>
                </w:tcPr>
                <w:p w14:paraId="3199C907" w14:textId="77777777" w:rsidR="00F00041" w:rsidRDefault="00F00041" w:rsidP="00F00041">
                  <w:pPr>
                    <w:pStyle w:val="NoSpacing"/>
                    <w:numPr>
                      <w:ilvl w:val="0"/>
                      <w:numId w:val="2"/>
                    </w:numPr>
                  </w:pPr>
                  <w:r>
                    <w:t>Balance of exps</w:t>
                  </w:r>
                </w:p>
              </w:tc>
              <w:tc>
                <w:tcPr>
                  <w:tcW w:w="1476" w:type="dxa"/>
                  <w:tcBorders>
                    <w:left w:val="single" w:sz="4" w:space="0" w:color="auto"/>
                    <w:right w:val="single" w:sz="4" w:space="0" w:color="auto"/>
                  </w:tcBorders>
                </w:tcPr>
                <w:p w14:paraId="3199C908" w14:textId="126389FB" w:rsidR="00F00041" w:rsidRDefault="00F00041" w:rsidP="00456ECC">
                  <w:pPr>
                    <w:pStyle w:val="NoSpacing"/>
                    <w:jc w:val="right"/>
                  </w:pPr>
                </w:p>
              </w:tc>
            </w:tr>
            <w:tr w:rsidR="00312350" w14:paraId="3199C90D" w14:textId="77777777" w:rsidTr="009E2824">
              <w:tc>
                <w:tcPr>
                  <w:tcW w:w="2550" w:type="dxa"/>
                </w:tcPr>
                <w:p w14:paraId="3199C90A" w14:textId="77777777" w:rsidR="00312350" w:rsidRPr="00312350" w:rsidRDefault="00312350" w:rsidP="00456ECC">
                  <w:pPr>
                    <w:pStyle w:val="NoSpacing"/>
                  </w:pPr>
                  <w:r>
                    <w:t>Norfolk Pension Fund</w:t>
                  </w:r>
                </w:p>
              </w:tc>
              <w:tc>
                <w:tcPr>
                  <w:tcW w:w="4252" w:type="dxa"/>
                  <w:tcBorders>
                    <w:right w:val="single" w:sz="4" w:space="0" w:color="auto"/>
                  </w:tcBorders>
                </w:tcPr>
                <w:p w14:paraId="3199C90B" w14:textId="77777777" w:rsidR="00312350" w:rsidRPr="00312350" w:rsidRDefault="00312350" w:rsidP="00456ECC">
                  <w:pPr>
                    <w:pStyle w:val="NoSpacing"/>
                  </w:pPr>
                  <w:r>
                    <w:t>Clerk’s pension</w:t>
                  </w:r>
                </w:p>
              </w:tc>
              <w:tc>
                <w:tcPr>
                  <w:tcW w:w="1476" w:type="dxa"/>
                  <w:tcBorders>
                    <w:left w:val="single" w:sz="4" w:space="0" w:color="auto"/>
                    <w:right w:val="single" w:sz="4" w:space="0" w:color="auto"/>
                  </w:tcBorders>
                </w:tcPr>
                <w:p w14:paraId="3199C90C" w14:textId="0FB12C37" w:rsidR="00312350" w:rsidRPr="00312350" w:rsidRDefault="00312350" w:rsidP="00456ECC">
                  <w:pPr>
                    <w:pStyle w:val="NoSpacing"/>
                    <w:jc w:val="right"/>
                  </w:pPr>
                </w:p>
              </w:tc>
            </w:tr>
            <w:tr w:rsidR="00312350" w14:paraId="3199C911" w14:textId="77777777" w:rsidTr="009E2824">
              <w:tc>
                <w:tcPr>
                  <w:tcW w:w="2550" w:type="dxa"/>
                </w:tcPr>
                <w:p w14:paraId="3199C90E" w14:textId="77777777" w:rsidR="00312350" w:rsidRPr="00312350" w:rsidRDefault="00312350" w:rsidP="00456ECC">
                  <w:pPr>
                    <w:pStyle w:val="NoSpacing"/>
                  </w:pPr>
                  <w:r>
                    <w:t xml:space="preserve">Mick Ward </w:t>
                  </w:r>
                </w:p>
              </w:tc>
              <w:tc>
                <w:tcPr>
                  <w:tcW w:w="4252" w:type="dxa"/>
                  <w:tcBorders>
                    <w:right w:val="single" w:sz="4" w:space="0" w:color="auto"/>
                  </w:tcBorders>
                </w:tcPr>
                <w:p w14:paraId="3199C90F" w14:textId="77777777" w:rsidR="00312350" w:rsidRPr="00312350" w:rsidRDefault="00312350" w:rsidP="00456ECC">
                  <w:pPr>
                    <w:pStyle w:val="NoSpacing"/>
                  </w:pPr>
                  <w:r>
                    <w:t>Cleaning</w:t>
                  </w:r>
                  <w:r w:rsidR="00F00041">
                    <w:t xml:space="preserve"> - SO</w:t>
                  </w:r>
                </w:p>
              </w:tc>
              <w:tc>
                <w:tcPr>
                  <w:tcW w:w="1476" w:type="dxa"/>
                  <w:tcBorders>
                    <w:left w:val="single" w:sz="4" w:space="0" w:color="auto"/>
                    <w:right w:val="single" w:sz="4" w:space="0" w:color="auto"/>
                  </w:tcBorders>
                </w:tcPr>
                <w:p w14:paraId="3199C910" w14:textId="1AF9FF24" w:rsidR="00312350" w:rsidRPr="00312350" w:rsidRDefault="00312350" w:rsidP="00456ECC">
                  <w:pPr>
                    <w:pStyle w:val="NoSpacing"/>
                    <w:jc w:val="right"/>
                  </w:pPr>
                </w:p>
              </w:tc>
            </w:tr>
            <w:tr w:rsidR="00F00041" w14:paraId="3199C915" w14:textId="77777777" w:rsidTr="009E2824">
              <w:tc>
                <w:tcPr>
                  <w:tcW w:w="2550" w:type="dxa"/>
                </w:tcPr>
                <w:p w14:paraId="3199C912" w14:textId="77777777" w:rsidR="00F00041" w:rsidRDefault="00F00041" w:rsidP="00456ECC">
                  <w:pPr>
                    <w:pStyle w:val="NoSpacing"/>
                  </w:pPr>
                </w:p>
              </w:tc>
              <w:tc>
                <w:tcPr>
                  <w:tcW w:w="4252" w:type="dxa"/>
                  <w:tcBorders>
                    <w:right w:val="single" w:sz="4" w:space="0" w:color="auto"/>
                  </w:tcBorders>
                </w:tcPr>
                <w:p w14:paraId="3199C913" w14:textId="77777777" w:rsidR="00F00041" w:rsidRDefault="00F00041" w:rsidP="00456ECC">
                  <w:pPr>
                    <w:pStyle w:val="NoSpacing"/>
                  </w:pPr>
                  <w:r>
                    <w:t xml:space="preserve"> -     Balance</w:t>
                  </w:r>
                </w:p>
              </w:tc>
              <w:tc>
                <w:tcPr>
                  <w:tcW w:w="1476" w:type="dxa"/>
                  <w:tcBorders>
                    <w:left w:val="single" w:sz="4" w:space="0" w:color="auto"/>
                    <w:right w:val="single" w:sz="4" w:space="0" w:color="auto"/>
                  </w:tcBorders>
                </w:tcPr>
                <w:p w14:paraId="3199C914" w14:textId="03BDD4A9" w:rsidR="00F00041" w:rsidRDefault="00F00041" w:rsidP="00456ECC">
                  <w:pPr>
                    <w:pStyle w:val="NoSpacing"/>
                    <w:jc w:val="right"/>
                  </w:pPr>
                </w:p>
              </w:tc>
            </w:tr>
            <w:tr w:rsidR="00312350" w14:paraId="3199C919" w14:textId="77777777" w:rsidTr="009E2824">
              <w:tc>
                <w:tcPr>
                  <w:tcW w:w="2550" w:type="dxa"/>
                </w:tcPr>
                <w:p w14:paraId="3199C916" w14:textId="77777777" w:rsidR="00312350" w:rsidRPr="00312350" w:rsidRDefault="00FE3159" w:rsidP="00456ECC">
                  <w:pPr>
                    <w:pStyle w:val="NoSpacing"/>
                  </w:pPr>
                  <w:r>
                    <w:t>HMRC</w:t>
                  </w:r>
                </w:p>
              </w:tc>
              <w:tc>
                <w:tcPr>
                  <w:tcW w:w="4252" w:type="dxa"/>
                  <w:tcBorders>
                    <w:right w:val="single" w:sz="4" w:space="0" w:color="auto"/>
                  </w:tcBorders>
                </w:tcPr>
                <w:p w14:paraId="3199C917" w14:textId="77777777" w:rsidR="00312350" w:rsidRPr="00312350" w:rsidRDefault="00FE3159" w:rsidP="00456ECC">
                  <w:pPr>
                    <w:pStyle w:val="NoSpacing"/>
                  </w:pPr>
                  <w:r>
                    <w:t>PAYE &amp; NIC</w:t>
                  </w:r>
                </w:p>
              </w:tc>
              <w:tc>
                <w:tcPr>
                  <w:tcW w:w="1476" w:type="dxa"/>
                  <w:tcBorders>
                    <w:left w:val="single" w:sz="4" w:space="0" w:color="auto"/>
                    <w:bottom w:val="single" w:sz="4" w:space="0" w:color="auto"/>
                    <w:right w:val="single" w:sz="4" w:space="0" w:color="auto"/>
                  </w:tcBorders>
                </w:tcPr>
                <w:p w14:paraId="3199C918" w14:textId="2493FCF0" w:rsidR="00312350" w:rsidRPr="00312350" w:rsidRDefault="00312350" w:rsidP="00456ECC">
                  <w:pPr>
                    <w:pStyle w:val="NoSpacing"/>
                    <w:jc w:val="right"/>
                  </w:pPr>
                </w:p>
              </w:tc>
            </w:tr>
            <w:tr w:rsidR="00312350" w14:paraId="3199C91D" w14:textId="77777777" w:rsidTr="009E2824">
              <w:tc>
                <w:tcPr>
                  <w:tcW w:w="2550" w:type="dxa"/>
                </w:tcPr>
                <w:p w14:paraId="3199C91A" w14:textId="77777777" w:rsidR="00312350" w:rsidRPr="00DB762D" w:rsidRDefault="00DB762D" w:rsidP="00456ECC">
                  <w:pPr>
                    <w:pStyle w:val="NoSpacing"/>
                  </w:pPr>
                  <w:r w:rsidRPr="00DB762D">
                    <w:t>Garden Guardian</w:t>
                  </w:r>
                </w:p>
              </w:tc>
              <w:tc>
                <w:tcPr>
                  <w:tcW w:w="4252" w:type="dxa"/>
                </w:tcPr>
                <w:p w14:paraId="3199C91B" w14:textId="77777777" w:rsidR="00312350" w:rsidRPr="00DB762D" w:rsidRDefault="00DB762D" w:rsidP="00456ECC">
                  <w:pPr>
                    <w:pStyle w:val="NoSpacing"/>
                  </w:pPr>
                  <w:r>
                    <w:t>Grasscutting</w:t>
                  </w:r>
                </w:p>
              </w:tc>
              <w:tc>
                <w:tcPr>
                  <w:tcW w:w="1476" w:type="dxa"/>
                  <w:tcBorders>
                    <w:top w:val="single" w:sz="4" w:space="0" w:color="auto"/>
                  </w:tcBorders>
                </w:tcPr>
                <w:p w14:paraId="3199C91C" w14:textId="77777777" w:rsidR="00312350" w:rsidRPr="00DB762D" w:rsidRDefault="00BF678D" w:rsidP="00456ECC">
                  <w:pPr>
                    <w:pStyle w:val="NoSpacing"/>
                    <w:jc w:val="right"/>
                  </w:pPr>
                  <w:r>
                    <w:t>1,158.59</w:t>
                  </w:r>
                </w:p>
              </w:tc>
            </w:tr>
            <w:tr w:rsidR="00312350" w14:paraId="3199C921" w14:textId="77777777" w:rsidTr="009E2824">
              <w:tc>
                <w:tcPr>
                  <w:tcW w:w="2550" w:type="dxa"/>
                </w:tcPr>
                <w:p w14:paraId="3199C91E" w14:textId="77777777" w:rsidR="00312350" w:rsidRPr="00DB762D" w:rsidRDefault="00BF678D" w:rsidP="00456ECC">
                  <w:pPr>
                    <w:pStyle w:val="NoSpacing"/>
                  </w:pPr>
                  <w:r>
                    <w:t>Copy IT</w:t>
                  </w:r>
                </w:p>
              </w:tc>
              <w:tc>
                <w:tcPr>
                  <w:tcW w:w="4252" w:type="dxa"/>
                </w:tcPr>
                <w:p w14:paraId="3199C91F" w14:textId="77777777" w:rsidR="00312350" w:rsidRPr="00DB762D" w:rsidRDefault="00BF678D" w:rsidP="00456ECC">
                  <w:pPr>
                    <w:pStyle w:val="NoSpacing"/>
                  </w:pPr>
                  <w:r>
                    <w:t>Photocopying and printing</w:t>
                  </w:r>
                </w:p>
              </w:tc>
              <w:tc>
                <w:tcPr>
                  <w:tcW w:w="1476" w:type="dxa"/>
                </w:tcPr>
                <w:p w14:paraId="3199C920" w14:textId="77777777" w:rsidR="00312350" w:rsidRPr="00DB762D" w:rsidRDefault="00BF678D" w:rsidP="00456ECC">
                  <w:pPr>
                    <w:pStyle w:val="NoSpacing"/>
                    <w:jc w:val="right"/>
                  </w:pPr>
                  <w:r>
                    <w:t>145.81</w:t>
                  </w:r>
                </w:p>
              </w:tc>
            </w:tr>
            <w:tr w:rsidR="0058030B" w14:paraId="3199C925" w14:textId="77777777" w:rsidTr="009E2824">
              <w:tc>
                <w:tcPr>
                  <w:tcW w:w="2550" w:type="dxa"/>
                </w:tcPr>
                <w:p w14:paraId="3199C922" w14:textId="77777777" w:rsidR="0058030B" w:rsidRDefault="00BF678D" w:rsidP="00456ECC">
                  <w:pPr>
                    <w:pStyle w:val="NoSpacing"/>
                  </w:pPr>
                  <w:r>
                    <w:t>Smiths of Derby</w:t>
                  </w:r>
                </w:p>
              </w:tc>
              <w:tc>
                <w:tcPr>
                  <w:tcW w:w="4252" w:type="dxa"/>
                </w:tcPr>
                <w:p w14:paraId="3199C923" w14:textId="77777777" w:rsidR="0058030B" w:rsidRDefault="00BF678D" w:rsidP="00456ECC">
                  <w:pPr>
                    <w:pStyle w:val="NoSpacing"/>
                  </w:pPr>
                  <w:r>
                    <w:t>Service of church clock (donation)</w:t>
                  </w:r>
                </w:p>
              </w:tc>
              <w:tc>
                <w:tcPr>
                  <w:tcW w:w="1476" w:type="dxa"/>
                </w:tcPr>
                <w:p w14:paraId="3199C924" w14:textId="77777777" w:rsidR="0058030B" w:rsidRDefault="00BF678D" w:rsidP="00456ECC">
                  <w:pPr>
                    <w:pStyle w:val="NoSpacing"/>
                    <w:jc w:val="right"/>
                  </w:pPr>
                  <w:r>
                    <w:t>223.20</w:t>
                  </w:r>
                </w:p>
              </w:tc>
            </w:tr>
            <w:tr w:rsidR="00F00041" w14:paraId="3199C929" w14:textId="77777777" w:rsidTr="009E2824">
              <w:tc>
                <w:tcPr>
                  <w:tcW w:w="2550" w:type="dxa"/>
                </w:tcPr>
                <w:p w14:paraId="3199C926" w14:textId="77777777" w:rsidR="00F00041" w:rsidRDefault="00F00041" w:rsidP="00456ECC">
                  <w:pPr>
                    <w:pStyle w:val="NoSpacing"/>
                  </w:pPr>
                  <w:r>
                    <w:t>Alice Auton-Warby</w:t>
                  </w:r>
                </w:p>
              </w:tc>
              <w:tc>
                <w:tcPr>
                  <w:tcW w:w="4252" w:type="dxa"/>
                </w:tcPr>
                <w:p w14:paraId="3199C927" w14:textId="77777777" w:rsidR="00F00041" w:rsidRDefault="00F00041" w:rsidP="00456ECC">
                  <w:pPr>
                    <w:pStyle w:val="NoSpacing"/>
                  </w:pPr>
                  <w:r>
                    <w:t>Watering baskets</w:t>
                  </w:r>
                </w:p>
              </w:tc>
              <w:tc>
                <w:tcPr>
                  <w:tcW w:w="1476" w:type="dxa"/>
                </w:tcPr>
                <w:p w14:paraId="3199C928" w14:textId="77777777" w:rsidR="00F00041" w:rsidRDefault="00BF678D" w:rsidP="00456ECC">
                  <w:pPr>
                    <w:pStyle w:val="NoSpacing"/>
                    <w:jc w:val="right"/>
                  </w:pPr>
                  <w:r>
                    <w:t>124.20</w:t>
                  </w:r>
                </w:p>
              </w:tc>
            </w:tr>
            <w:tr w:rsidR="00F00041" w14:paraId="3199C92D" w14:textId="77777777" w:rsidTr="009E2824">
              <w:tc>
                <w:tcPr>
                  <w:tcW w:w="2550" w:type="dxa"/>
                </w:tcPr>
                <w:p w14:paraId="3199C92A" w14:textId="77777777" w:rsidR="00F00041" w:rsidRDefault="00F00041" w:rsidP="00456ECC">
                  <w:pPr>
                    <w:pStyle w:val="NoSpacing"/>
                  </w:pPr>
                  <w:r>
                    <w:t>James Auton-Warby</w:t>
                  </w:r>
                </w:p>
              </w:tc>
              <w:tc>
                <w:tcPr>
                  <w:tcW w:w="4252" w:type="dxa"/>
                </w:tcPr>
                <w:p w14:paraId="3199C92B" w14:textId="77777777" w:rsidR="00F00041" w:rsidRDefault="00F00041" w:rsidP="00456ECC">
                  <w:pPr>
                    <w:pStyle w:val="NoSpacing"/>
                  </w:pPr>
                  <w:r>
                    <w:t>Watering baskets</w:t>
                  </w:r>
                </w:p>
              </w:tc>
              <w:tc>
                <w:tcPr>
                  <w:tcW w:w="1476" w:type="dxa"/>
                </w:tcPr>
                <w:p w14:paraId="3199C92C" w14:textId="77777777" w:rsidR="00F00041" w:rsidRDefault="00BF678D" w:rsidP="00456ECC">
                  <w:pPr>
                    <w:pStyle w:val="NoSpacing"/>
                    <w:jc w:val="right"/>
                  </w:pPr>
                  <w:r>
                    <w:t>124.20</w:t>
                  </w:r>
                </w:p>
              </w:tc>
            </w:tr>
            <w:tr w:rsidR="00F00041" w14:paraId="3199C931" w14:textId="77777777" w:rsidTr="009E2824">
              <w:tc>
                <w:tcPr>
                  <w:tcW w:w="2550" w:type="dxa"/>
                </w:tcPr>
                <w:p w14:paraId="3199C92E" w14:textId="77777777" w:rsidR="00F00041" w:rsidRDefault="00BF678D" w:rsidP="00456ECC">
                  <w:pPr>
                    <w:pStyle w:val="NoSpacing"/>
                  </w:pPr>
                  <w:r>
                    <w:t>Came &amp; Co</w:t>
                  </w:r>
                </w:p>
              </w:tc>
              <w:tc>
                <w:tcPr>
                  <w:tcW w:w="4252" w:type="dxa"/>
                </w:tcPr>
                <w:p w14:paraId="3199C92F" w14:textId="77777777" w:rsidR="00F00041" w:rsidRDefault="00BF678D" w:rsidP="00456ECC">
                  <w:pPr>
                    <w:pStyle w:val="NoSpacing"/>
                  </w:pPr>
                  <w:r>
                    <w:t>Insurance for the year</w:t>
                  </w:r>
                </w:p>
              </w:tc>
              <w:tc>
                <w:tcPr>
                  <w:tcW w:w="1476" w:type="dxa"/>
                </w:tcPr>
                <w:p w14:paraId="3199C930" w14:textId="77777777" w:rsidR="00F00041" w:rsidRDefault="00BF678D" w:rsidP="00456ECC">
                  <w:pPr>
                    <w:pStyle w:val="NoSpacing"/>
                    <w:jc w:val="right"/>
                  </w:pPr>
                  <w:r>
                    <w:t>3,085.24</w:t>
                  </w:r>
                </w:p>
              </w:tc>
            </w:tr>
            <w:tr w:rsidR="00C04FC7" w14:paraId="3199C935" w14:textId="77777777" w:rsidTr="009E2824">
              <w:tc>
                <w:tcPr>
                  <w:tcW w:w="2550" w:type="dxa"/>
                </w:tcPr>
                <w:p w14:paraId="3199C932" w14:textId="77777777" w:rsidR="00C04FC7" w:rsidRDefault="00C04FC7" w:rsidP="00456ECC">
                  <w:pPr>
                    <w:pStyle w:val="NoSpacing"/>
                  </w:pPr>
                  <w:r>
                    <w:t>Hugh Crane Ltd</w:t>
                  </w:r>
                </w:p>
              </w:tc>
              <w:tc>
                <w:tcPr>
                  <w:tcW w:w="4252" w:type="dxa"/>
                </w:tcPr>
                <w:p w14:paraId="3199C933" w14:textId="77777777" w:rsidR="00C04FC7" w:rsidRDefault="00C04FC7" w:rsidP="00456ECC">
                  <w:pPr>
                    <w:pStyle w:val="NoSpacing"/>
                  </w:pPr>
                  <w:r>
                    <w:t>Supplies for Fletcher Room</w:t>
                  </w:r>
                </w:p>
              </w:tc>
              <w:tc>
                <w:tcPr>
                  <w:tcW w:w="1476" w:type="dxa"/>
                </w:tcPr>
                <w:p w14:paraId="3199C934" w14:textId="77777777" w:rsidR="00C04FC7" w:rsidRDefault="00C04FC7" w:rsidP="00456ECC">
                  <w:pPr>
                    <w:pStyle w:val="NoSpacing"/>
                    <w:jc w:val="right"/>
                  </w:pPr>
                  <w:r>
                    <w:t>20.66</w:t>
                  </w:r>
                </w:p>
              </w:tc>
            </w:tr>
            <w:tr w:rsidR="00C04FC7" w14:paraId="3199C939" w14:textId="77777777" w:rsidTr="009E2824">
              <w:tc>
                <w:tcPr>
                  <w:tcW w:w="2550" w:type="dxa"/>
                </w:tcPr>
                <w:p w14:paraId="3199C936" w14:textId="77777777" w:rsidR="00C04FC7" w:rsidRDefault="00C04FC7" w:rsidP="00456ECC">
                  <w:pPr>
                    <w:pStyle w:val="NoSpacing"/>
                  </w:pPr>
                  <w:r>
                    <w:t>Playsafety Ltd</w:t>
                  </w:r>
                </w:p>
              </w:tc>
              <w:tc>
                <w:tcPr>
                  <w:tcW w:w="4252" w:type="dxa"/>
                </w:tcPr>
                <w:p w14:paraId="3199C937" w14:textId="77777777" w:rsidR="00C04FC7" w:rsidRDefault="00C04FC7" w:rsidP="00456ECC">
                  <w:pPr>
                    <w:pStyle w:val="NoSpacing"/>
                  </w:pPr>
                  <w:r>
                    <w:t>Inspection of play equipment</w:t>
                  </w:r>
                </w:p>
              </w:tc>
              <w:tc>
                <w:tcPr>
                  <w:tcW w:w="1476" w:type="dxa"/>
                </w:tcPr>
                <w:p w14:paraId="3199C938" w14:textId="77777777" w:rsidR="00C04FC7" w:rsidRDefault="00C04FC7" w:rsidP="00456ECC">
                  <w:pPr>
                    <w:pStyle w:val="NoSpacing"/>
                    <w:jc w:val="right"/>
                  </w:pPr>
                  <w:r>
                    <w:t>159.60</w:t>
                  </w:r>
                </w:p>
              </w:tc>
            </w:tr>
            <w:tr w:rsidR="00C21576" w14:paraId="3199C93D" w14:textId="77777777" w:rsidTr="009E2824">
              <w:tc>
                <w:tcPr>
                  <w:tcW w:w="2550" w:type="dxa"/>
                </w:tcPr>
                <w:p w14:paraId="3199C93A" w14:textId="77777777" w:rsidR="00C21576" w:rsidRDefault="00C21576" w:rsidP="00456ECC">
                  <w:pPr>
                    <w:pStyle w:val="NoSpacing"/>
                  </w:pPr>
                  <w:r>
                    <w:t>Blockbusters</w:t>
                  </w:r>
                </w:p>
              </w:tc>
              <w:tc>
                <w:tcPr>
                  <w:tcW w:w="4252" w:type="dxa"/>
                </w:tcPr>
                <w:p w14:paraId="3199C93B" w14:textId="77777777" w:rsidR="00C21576" w:rsidRDefault="00C21576" w:rsidP="00456ECC">
                  <w:pPr>
                    <w:pStyle w:val="NoSpacing"/>
                  </w:pPr>
                  <w:r>
                    <w:t>Drain at Barclays</w:t>
                  </w:r>
                </w:p>
              </w:tc>
              <w:tc>
                <w:tcPr>
                  <w:tcW w:w="1476" w:type="dxa"/>
                </w:tcPr>
                <w:p w14:paraId="3199C93C" w14:textId="77777777" w:rsidR="00C21576" w:rsidRDefault="00C21576" w:rsidP="00456ECC">
                  <w:pPr>
                    <w:pStyle w:val="NoSpacing"/>
                    <w:jc w:val="right"/>
                  </w:pPr>
                  <w:r>
                    <w:t>132.00</w:t>
                  </w:r>
                </w:p>
              </w:tc>
            </w:tr>
            <w:tr w:rsidR="00312350" w14:paraId="3199C941" w14:textId="77777777" w:rsidTr="009E2824">
              <w:tc>
                <w:tcPr>
                  <w:tcW w:w="2550" w:type="dxa"/>
                </w:tcPr>
                <w:p w14:paraId="3199C93E" w14:textId="77777777" w:rsidR="00312350" w:rsidRDefault="00312350" w:rsidP="00456ECC">
                  <w:pPr>
                    <w:pStyle w:val="NoSpacing"/>
                    <w:rPr>
                      <w:b/>
                    </w:rPr>
                  </w:pPr>
                  <w:r>
                    <w:rPr>
                      <w:b/>
                    </w:rPr>
                    <w:t>Cheques for payment:</w:t>
                  </w:r>
                </w:p>
              </w:tc>
              <w:tc>
                <w:tcPr>
                  <w:tcW w:w="4252" w:type="dxa"/>
                </w:tcPr>
                <w:p w14:paraId="3199C93F" w14:textId="77777777" w:rsidR="00312350" w:rsidRDefault="00312350" w:rsidP="00456ECC">
                  <w:pPr>
                    <w:pStyle w:val="NoSpacing"/>
                    <w:rPr>
                      <w:b/>
                    </w:rPr>
                  </w:pPr>
                </w:p>
              </w:tc>
              <w:tc>
                <w:tcPr>
                  <w:tcW w:w="1476" w:type="dxa"/>
                </w:tcPr>
                <w:p w14:paraId="3199C940" w14:textId="77777777" w:rsidR="00312350" w:rsidRDefault="00312350" w:rsidP="00456ECC">
                  <w:pPr>
                    <w:pStyle w:val="NoSpacing"/>
                    <w:jc w:val="right"/>
                    <w:rPr>
                      <w:b/>
                    </w:rPr>
                  </w:pPr>
                </w:p>
              </w:tc>
            </w:tr>
            <w:tr w:rsidR="00312350" w14:paraId="3199C945" w14:textId="77777777" w:rsidTr="009E2824">
              <w:tc>
                <w:tcPr>
                  <w:tcW w:w="2550" w:type="dxa"/>
                </w:tcPr>
                <w:p w14:paraId="3199C942" w14:textId="77777777" w:rsidR="00312350" w:rsidRPr="00DB762D" w:rsidRDefault="00DB762D" w:rsidP="00456ECC">
                  <w:pPr>
                    <w:pStyle w:val="NoSpacing"/>
                  </w:pPr>
                  <w:r>
                    <w:t>Wilkerson’s</w:t>
                  </w:r>
                </w:p>
              </w:tc>
              <w:tc>
                <w:tcPr>
                  <w:tcW w:w="4252" w:type="dxa"/>
                </w:tcPr>
                <w:p w14:paraId="3199C943" w14:textId="77777777" w:rsidR="00312350" w:rsidRPr="00DB762D" w:rsidRDefault="00DB762D" w:rsidP="00456ECC">
                  <w:pPr>
                    <w:pStyle w:val="NoSpacing"/>
                  </w:pPr>
                  <w:r>
                    <w:t>Consumables</w:t>
                  </w:r>
                </w:p>
              </w:tc>
              <w:tc>
                <w:tcPr>
                  <w:tcW w:w="1476" w:type="dxa"/>
                </w:tcPr>
                <w:p w14:paraId="3199C944" w14:textId="77777777" w:rsidR="00312350" w:rsidRPr="00DB762D" w:rsidRDefault="008B0AF9" w:rsidP="00456ECC">
                  <w:pPr>
                    <w:pStyle w:val="NoSpacing"/>
                    <w:jc w:val="right"/>
                  </w:pPr>
                  <w:r>
                    <w:t>122.59</w:t>
                  </w:r>
                </w:p>
              </w:tc>
            </w:tr>
            <w:tr w:rsidR="00DB762D" w14:paraId="3199C949" w14:textId="77777777" w:rsidTr="009E2824">
              <w:tc>
                <w:tcPr>
                  <w:tcW w:w="2550" w:type="dxa"/>
                </w:tcPr>
                <w:p w14:paraId="3199C946" w14:textId="77777777" w:rsidR="00DB762D" w:rsidRDefault="00F00041" w:rsidP="00456ECC">
                  <w:pPr>
                    <w:pStyle w:val="NoSpacing"/>
                  </w:pPr>
                  <w:r>
                    <w:t xml:space="preserve">Wendy </w:t>
                  </w:r>
                  <w:r w:rsidR="00CC4A36">
                    <w:t>Butler</w:t>
                  </w:r>
                </w:p>
              </w:tc>
              <w:tc>
                <w:tcPr>
                  <w:tcW w:w="4252" w:type="dxa"/>
                </w:tcPr>
                <w:p w14:paraId="3199C947" w14:textId="77777777" w:rsidR="00DB762D" w:rsidRDefault="00F00041" w:rsidP="00456ECC">
                  <w:pPr>
                    <w:pStyle w:val="NoSpacing"/>
                  </w:pPr>
                  <w:r>
                    <w:t>Cleaning</w:t>
                  </w:r>
                </w:p>
              </w:tc>
              <w:tc>
                <w:tcPr>
                  <w:tcW w:w="1476" w:type="dxa"/>
                </w:tcPr>
                <w:p w14:paraId="3199C948" w14:textId="77777777" w:rsidR="00DB762D" w:rsidRDefault="00BF678D" w:rsidP="00456ECC">
                  <w:pPr>
                    <w:pStyle w:val="NoSpacing"/>
                    <w:jc w:val="right"/>
                  </w:pPr>
                  <w:r>
                    <w:t>198.00</w:t>
                  </w:r>
                </w:p>
              </w:tc>
            </w:tr>
            <w:tr w:rsidR="00BF678D" w14:paraId="3199C94D" w14:textId="77777777" w:rsidTr="009E2824">
              <w:tc>
                <w:tcPr>
                  <w:tcW w:w="2550" w:type="dxa"/>
                </w:tcPr>
                <w:p w14:paraId="3199C94A" w14:textId="77777777" w:rsidR="00BF678D" w:rsidRDefault="00BF678D" w:rsidP="00456ECC">
                  <w:pPr>
                    <w:pStyle w:val="NoSpacing"/>
                  </w:pPr>
                  <w:r>
                    <w:t>Acle Society</w:t>
                  </w:r>
                </w:p>
              </w:tc>
              <w:tc>
                <w:tcPr>
                  <w:tcW w:w="4252" w:type="dxa"/>
                </w:tcPr>
                <w:p w14:paraId="3199C94B" w14:textId="77777777" w:rsidR="00BF678D" w:rsidRDefault="00BF678D" w:rsidP="00456ECC">
                  <w:pPr>
                    <w:pStyle w:val="NoSpacing"/>
                  </w:pPr>
                  <w:r>
                    <w:t>Delivery of newsletter</w:t>
                  </w:r>
                </w:p>
              </w:tc>
              <w:tc>
                <w:tcPr>
                  <w:tcW w:w="1476" w:type="dxa"/>
                </w:tcPr>
                <w:p w14:paraId="3199C94C" w14:textId="77777777" w:rsidR="00BF678D" w:rsidRDefault="00BF678D" w:rsidP="00456ECC">
                  <w:pPr>
                    <w:pStyle w:val="NoSpacing"/>
                    <w:jc w:val="right"/>
                  </w:pPr>
                  <w:r>
                    <w:t>40.00</w:t>
                  </w:r>
                </w:p>
              </w:tc>
            </w:tr>
            <w:tr w:rsidR="00DB762D" w14:paraId="3199C951" w14:textId="77777777" w:rsidTr="009E2824">
              <w:tc>
                <w:tcPr>
                  <w:tcW w:w="2550" w:type="dxa"/>
                </w:tcPr>
                <w:p w14:paraId="3199C94E" w14:textId="77777777" w:rsidR="00DB762D" w:rsidRDefault="00DB762D" w:rsidP="00456ECC">
                  <w:pPr>
                    <w:pStyle w:val="NoSpacing"/>
                  </w:pPr>
                  <w:r>
                    <w:t>T T Jones Electrical</w:t>
                  </w:r>
                </w:p>
              </w:tc>
              <w:tc>
                <w:tcPr>
                  <w:tcW w:w="4252" w:type="dxa"/>
                </w:tcPr>
                <w:p w14:paraId="3199C94F" w14:textId="77777777" w:rsidR="00DB762D" w:rsidRDefault="00DB762D" w:rsidP="00456ECC">
                  <w:pPr>
                    <w:pStyle w:val="NoSpacing"/>
                  </w:pPr>
                  <w:r>
                    <w:t>Repairs o</w:t>
                  </w:r>
                  <w:r w:rsidR="005E583B">
                    <w:t>f street lights</w:t>
                  </w:r>
                </w:p>
              </w:tc>
              <w:tc>
                <w:tcPr>
                  <w:tcW w:w="1476" w:type="dxa"/>
                </w:tcPr>
                <w:p w14:paraId="3199C950" w14:textId="77777777" w:rsidR="00DB762D" w:rsidRDefault="008B0AF9" w:rsidP="00456ECC">
                  <w:pPr>
                    <w:pStyle w:val="NoSpacing"/>
                    <w:jc w:val="right"/>
                  </w:pPr>
                  <w:r>
                    <w:t>138.91</w:t>
                  </w:r>
                </w:p>
              </w:tc>
            </w:tr>
            <w:tr w:rsidR="008B0AF9" w14:paraId="3199C955" w14:textId="77777777" w:rsidTr="009E2824">
              <w:tc>
                <w:tcPr>
                  <w:tcW w:w="2550" w:type="dxa"/>
                </w:tcPr>
                <w:p w14:paraId="3199C952" w14:textId="77777777" w:rsidR="008B0AF9" w:rsidRDefault="008B0AF9" w:rsidP="00456ECC">
                  <w:pPr>
                    <w:pStyle w:val="NoSpacing"/>
                  </w:pPr>
                  <w:r>
                    <w:t>SLCC</w:t>
                  </w:r>
                </w:p>
              </w:tc>
              <w:tc>
                <w:tcPr>
                  <w:tcW w:w="4252" w:type="dxa"/>
                </w:tcPr>
                <w:p w14:paraId="3199C953" w14:textId="77777777" w:rsidR="008B0AF9" w:rsidRDefault="008B0AF9" w:rsidP="00456ECC">
                  <w:pPr>
                    <w:pStyle w:val="NoSpacing"/>
                  </w:pPr>
                  <w:r>
                    <w:t>VAT training</w:t>
                  </w:r>
                </w:p>
              </w:tc>
              <w:tc>
                <w:tcPr>
                  <w:tcW w:w="1476" w:type="dxa"/>
                </w:tcPr>
                <w:p w14:paraId="3199C954" w14:textId="77777777" w:rsidR="008B0AF9" w:rsidRDefault="008B0AF9" w:rsidP="00456ECC">
                  <w:pPr>
                    <w:pStyle w:val="NoSpacing"/>
                    <w:jc w:val="right"/>
                  </w:pPr>
                  <w:r>
                    <w:t>114.00</w:t>
                  </w:r>
                </w:p>
              </w:tc>
            </w:tr>
            <w:tr w:rsidR="008B0AF9" w14:paraId="3199C959" w14:textId="77777777" w:rsidTr="009E2824">
              <w:tc>
                <w:tcPr>
                  <w:tcW w:w="2550" w:type="dxa"/>
                </w:tcPr>
                <w:p w14:paraId="3199C956" w14:textId="77777777" w:rsidR="008B0AF9" w:rsidRDefault="008B0AF9" w:rsidP="00456ECC">
                  <w:pPr>
                    <w:pStyle w:val="NoSpacing"/>
                  </w:pPr>
                  <w:r>
                    <w:t>Roy Tate</w:t>
                  </w:r>
                </w:p>
              </w:tc>
              <w:tc>
                <w:tcPr>
                  <w:tcW w:w="4252" w:type="dxa"/>
                </w:tcPr>
                <w:p w14:paraId="3199C957" w14:textId="77777777" w:rsidR="008B0AF9" w:rsidRDefault="008B0AF9" w:rsidP="00456ECC">
                  <w:pPr>
                    <w:pStyle w:val="NoSpacing"/>
                  </w:pPr>
                  <w:r>
                    <w:t>Plants for baskets</w:t>
                  </w:r>
                </w:p>
              </w:tc>
              <w:tc>
                <w:tcPr>
                  <w:tcW w:w="1476" w:type="dxa"/>
                </w:tcPr>
                <w:p w14:paraId="3199C958" w14:textId="77777777" w:rsidR="008B0AF9" w:rsidRDefault="00C04FC7" w:rsidP="00456ECC">
                  <w:pPr>
                    <w:pStyle w:val="NoSpacing"/>
                    <w:jc w:val="right"/>
                  </w:pPr>
                  <w:r>
                    <w:t>206.00</w:t>
                  </w:r>
                </w:p>
              </w:tc>
            </w:tr>
            <w:tr w:rsidR="00DB762D" w14:paraId="3199C95D" w14:textId="77777777" w:rsidTr="009E2824">
              <w:tc>
                <w:tcPr>
                  <w:tcW w:w="2550" w:type="dxa"/>
                </w:tcPr>
                <w:p w14:paraId="3199C95A" w14:textId="77777777" w:rsidR="00DB762D" w:rsidRDefault="00DB762D" w:rsidP="00456ECC">
                  <w:pPr>
                    <w:pStyle w:val="NoSpacing"/>
                  </w:pPr>
                  <w:r>
                    <w:t>Methodist Church</w:t>
                  </w:r>
                </w:p>
              </w:tc>
              <w:tc>
                <w:tcPr>
                  <w:tcW w:w="4252" w:type="dxa"/>
                </w:tcPr>
                <w:p w14:paraId="3199C95B" w14:textId="77777777" w:rsidR="00DB762D" w:rsidRDefault="00DB762D" w:rsidP="00456ECC">
                  <w:pPr>
                    <w:pStyle w:val="NoSpacing"/>
                  </w:pPr>
                  <w:r>
                    <w:t>Meeting room hire</w:t>
                  </w:r>
                </w:p>
              </w:tc>
              <w:tc>
                <w:tcPr>
                  <w:tcW w:w="1476" w:type="dxa"/>
                </w:tcPr>
                <w:p w14:paraId="3199C95C" w14:textId="77777777" w:rsidR="00DB762D" w:rsidRDefault="00BF678D" w:rsidP="00456ECC">
                  <w:pPr>
                    <w:pStyle w:val="NoSpacing"/>
                    <w:jc w:val="right"/>
                  </w:pPr>
                  <w:r>
                    <w:t>34.00</w:t>
                  </w:r>
                </w:p>
              </w:tc>
            </w:tr>
            <w:tr w:rsidR="00DB762D" w14:paraId="3199C961" w14:textId="77777777" w:rsidTr="009E2824">
              <w:tc>
                <w:tcPr>
                  <w:tcW w:w="2550" w:type="dxa"/>
                </w:tcPr>
                <w:p w14:paraId="3199C95E" w14:textId="77777777" w:rsidR="00DB762D" w:rsidRPr="00DB762D" w:rsidRDefault="00BF678D" w:rsidP="00456ECC">
                  <w:pPr>
                    <w:pStyle w:val="NoSpacing"/>
                  </w:pPr>
                  <w:r>
                    <w:t>Bal c/f 25th July</w:t>
                  </w:r>
                  <w:r w:rsidR="00E21F6D">
                    <w:t xml:space="preserve"> 2016</w:t>
                  </w:r>
                </w:p>
              </w:tc>
              <w:tc>
                <w:tcPr>
                  <w:tcW w:w="4252" w:type="dxa"/>
                </w:tcPr>
                <w:p w14:paraId="3199C95F" w14:textId="77777777" w:rsidR="00DB762D" w:rsidRPr="00DB762D" w:rsidRDefault="00DB762D" w:rsidP="00456ECC">
                  <w:pPr>
                    <w:pStyle w:val="NoSpacing"/>
                  </w:pPr>
                </w:p>
              </w:tc>
              <w:tc>
                <w:tcPr>
                  <w:tcW w:w="1476" w:type="dxa"/>
                  <w:tcBorders>
                    <w:top w:val="single" w:sz="4" w:space="0" w:color="auto"/>
                  </w:tcBorders>
                </w:tcPr>
                <w:p w14:paraId="3199C960" w14:textId="77777777" w:rsidR="00DB762D" w:rsidRPr="00DB762D" w:rsidRDefault="00C97D28" w:rsidP="00456ECC">
                  <w:pPr>
                    <w:pStyle w:val="NoSpacing"/>
                    <w:jc w:val="right"/>
                  </w:pPr>
                  <w:r>
                    <w:t>262,460.06</w:t>
                  </w:r>
                </w:p>
              </w:tc>
            </w:tr>
            <w:tr w:rsidR="00DB762D" w14:paraId="3199C965" w14:textId="77777777" w:rsidTr="009E2824">
              <w:tc>
                <w:tcPr>
                  <w:tcW w:w="2550" w:type="dxa"/>
                </w:tcPr>
                <w:p w14:paraId="3199C962" w14:textId="77777777" w:rsidR="00DB762D" w:rsidRPr="00DB762D" w:rsidRDefault="00E21F6D" w:rsidP="00456ECC">
                  <w:pPr>
                    <w:pStyle w:val="NoSpacing"/>
                  </w:pPr>
                  <w:r>
                    <w:t>Government Stocks</w:t>
                  </w:r>
                </w:p>
              </w:tc>
              <w:tc>
                <w:tcPr>
                  <w:tcW w:w="4252" w:type="dxa"/>
                </w:tcPr>
                <w:p w14:paraId="3199C963" w14:textId="77777777" w:rsidR="00DB762D" w:rsidRPr="00DB762D" w:rsidRDefault="00DB762D" w:rsidP="00456ECC">
                  <w:pPr>
                    <w:pStyle w:val="NoSpacing"/>
                  </w:pPr>
                </w:p>
              </w:tc>
              <w:tc>
                <w:tcPr>
                  <w:tcW w:w="1476" w:type="dxa"/>
                </w:tcPr>
                <w:p w14:paraId="3199C964" w14:textId="77777777" w:rsidR="00DB762D" w:rsidRPr="00DB762D" w:rsidRDefault="00E21F6D" w:rsidP="00456ECC">
                  <w:pPr>
                    <w:pStyle w:val="NoSpacing"/>
                    <w:jc w:val="right"/>
                  </w:pPr>
                  <w:r>
                    <w:t>128,264.00</w:t>
                  </w:r>
                </w:p>
              </w:tc>
            </w:tr>
            <w:tr w:rsidR="00DB762D" w14:paraId="3199C969" w14:textId="77777777" w:rsidTr="009E2824">
              <w:tc>
                <w:tcPr>
                  <w:tcW w:w="2550" w:type="dxa"/>
                </w:tcPr>
                <w:p w14:paraId="3199C966" w14:textId="77777777" w:rsidR="00DB762D" w:rsidRPr="00DB762D" w:rsidRDefault="00E21F6D" w:rsidP="00456ECC">
                  <w:pPr>
                    <w:pStyle w:val="NoSpacing"/>
                  </w:pPr>
                  <w:r>
                    <w:t>Cambridge B/Soc</w:t>
                  </w:r>
                </w:p>
              </w:tc>
              <w:tc>
                <w:tcPr>
                  <w:tcW w:w="4252" w:type="dxa"/>
                </w:tcPr>
                <w:p w14:paraId="3199C967" w14:textId="77777777" w:rsidR="00DB762D" w:rsidRPr="00DB762D" w:rsidRDefault="00E21F6D" w:rsidP="00456ECC">
                  <w:pPr>
                    <w:pStyle w:val="NoSpacing"/>
                  </w:pPr>
                  <w:r>
                    <w:t>Instant access 0.5%</w:t>
                  </w:r>
                </w:p>
              </w:tc>
              <w:tc>
                <w:tcPr>
                  <w:tcW w:w="1476" w:type="dxa"/>
                </w:tcPr>
                <w:p w14:paraId="3199C968" w14:textId="77777777" w:rsidR="00DB762D" w:rsidRPr="00DB762D" w:rsidRDefault="00E21F6D" w:rsidP="00456ECC">
                  <w:pPr>
                    <w:pStyle w:val="NoSpacing"/>
                    <w:jc w:val="right"/>
                  </w:pPr>
                  <w:r>
                    <w:t>75,000.00</w:t>
                  </w:r>
                </w:p>
              </w:tc>
            </w:tr>
            <w:tr w:rsidR="00DB762D" w14:paraId="3199C96D" w14:textId="77777777" w:rsidTr="009E2824">
              <w:tc>
                <w:tcPr>
                  <w:tcW w:w="2550" w:type="dxa"/>
                </w:tcPr>
                <w:p w14:paraId="3199C96A" w14:textId="77777777" w:rsidR="00DB762D" w:rsidRPr="00DB762D" w:rsidRDefault="00E21F6D" w:rsidP="00456ECC">
                  <w:pPr>
                    <w:pStyle w:val="NoSpacing"/>
                  </w:pPr>
                  <w:r>
                    <w:t>Lloyds Bank</w:t>
                  </w:r>
                </w:p>
              </w:tc>
              <w:tc>
                <w:tcPr>
                  <w:tcW w:w="4252" w:type="dxa"/>
                </w:tcPr>
                <w:p w14:paraId="3199C96B" w14:textId="77777777" w:rsidR="00DB762D" w:rsidRPr="00DB762D" w:rsidRDefault="00E21F6D" w:rsidP="00456ECC">
                  <w:pPr>
                    <w:pStyle w:val="NoSpacing"/>
                  </w:pPr>
                  <w:r>
                    <w:t>12m to Feb 2017 1.05%</w:t>
                  </w:r>
                </w:p>
              </w:tc>
              <w:tc>
                <w:tcPr>
                  <w:tcW w:w="1476" w:type="dxa"/>
                </w:tcPr>
                <w:p w14:paraId="3199C96C" w14:textId="77777777" w:rsidR="00DB762D" w:rsidRPr="00DB762D" w:rsidRDefault="00E21F6D" w:rsidP="00E21F6D">
                  <w:pPr>
                    <w:pStyle w:val="NoSpacing"/>
                    <w:jc w:val="right"/>
                  </w:pPr>
                  <w:r>
                    <w:t>175,000.00</w:t>
                  </w:r>
                </w:p>
              </w:tc>
            </w:tr>
            <w:tr w:rsidR="00DB762D" w14:paraId="3199C971" w14:textId="77777777" w:rsidTr="009E2824">
              <w:tc>
                <w:tcPr>
                  <w:tcW w:w="2550" w:type="dxa"/>
                </w:tcPr>
                <w:p w14:paraId="3199C96E" w14:textId="77777777" w:rsidR="00DB762D" w:rsidRPr="00DB762D" w:rsidRDefault="00E21F6D" w:rsidP="00456ECC">
                  <w:pPr>
                    <w:pStyle w:val="NoSpacing"/>
                  </w:pPr>
                  <w:r>
                    <w:t>Nationwide B/Soc</w:t>
                  </w:r>
                </w:p>
              </w:tc>
              <w:tc>
                <w:tcPr>
                  <w:tcW w:w="4252" w:type="dxa"/>
                </w:tcPr>
                <w:p w14:paraId="3199C96F" w14:textId="77777777" w:rsidR="00DB762D" w:rsidRPr="00DB762D" w:rsidRDefault="00E21F6D" w:rsidP="00456ECC">
                  <w:pPr>
                    <w:pStyle w:val="NoSpacing"/>
                  </w:pPr>
                  <w:r>
                    <w:t>12m to Feb 2017 1.2%</w:t>
                  </w:r>
                </w:p>
              </w:tc>
              <w:tc>
                <w:tcPr>
                  <w:tcW w:w="1476" w:type="dxa"/>
                  <w:tcBorders>
                    <w:bottom w:val="single" w:sz="4" w:space="0" w:color="auto"/>
                  </w:tcBorders>
                </w:tcPr>
                <w:p w14:paraId="3199C970" w14:textId="77777777" w:rsidR="00DB762D" w:rsidRPr="00DB762D" w:rsidRDefault="00E21F6D" w:rsidP="00E21F6D">
                  <w:pPr>
                    <w:pStyle w:val="NoSpacing"/>
                    <w:jc w:val="right"/>
                  </w:pPr>
                  <w:r>
                    <w:t>75,000.00</w:t>
                  </w:r>
                </w:p>
              </w:tc>
            </w:tr>
            <w:tr w:rsidR="00DB762D" w14:paraId="3199C975" w14:textId="77777777" w:rsidTr="009E2824">
              <w:tc>
                <w:tcPr>
                  <w:tcW w:w="2550" w:type="dxa"/>
                </w:tcPr>
                <w:p w14:paraId="3199C972" w14:textId="77777777" w:rsidR="00DB762D" w:rsidRPr="00DB762D" w:rsidRDefault="00E21F6D" w:rsidP="00456ECC">
                  <w:pPr>
                    <w:pStyle w:val="NoSpacing"/>
                  </w:pPr>
                  <w:r>
                    <w:t>Total monies</w:t>
                  </w:r>
                </w:p>
              </w:tc>
              <w:tc>
                <w:tcPr>
                  <w:tcW w:w="4252" w:type="dxa"/>
                </w:tcPr>
                <w:p w14:paraId="3199C973" w14:textId="77777777" w:rsidR="00DB762D" w:rsidRPr="00DB762D" w:rsidRDefault="00DB762D" w:rsidP="00456ECC">
                  <w:pPr>
                    <w:pStyle w:val="NoSpacing"/>
                  </w:pPr>
                </w:p>
              </w:tc>
              <w:tc>
                <w:tcPr>
                  <w:tcW w:w="1476" w:type="dxa"/>
                  <w:tcBorders>
                    <w:top w:val="single" w:sz="4" w:space="0" w:color="auto"/>
                    <w:bottom w:val="single" w:sz="4" w:space="0" w:color="auto"/>
                  </w:tcBorders>
                </w:tcPr>
                <w:p w14:paraId="3199C974" w14:textId="77777777" w:rsidR="00DB762D" w:rsidRPr="00DB762D" w:rsidRDefault="00C97D28" w:rsidP="00E21F6D">
                  <w:pPr>
                    <w:pStyle w:val="NoSpacing"/>
                    <w:jc w:val="right"/>
                  </w:pPr>
                  <w:r>
                    <w:t>715,724.06</w:t>
                  </w:r>
                </w:p>
              </w:tc>
            </w:tr>
          </w:tbl>
          <w:p w14:paraId="3199C976" w14:textId="77777777" w:rsidR="00312350" w:rsidRPr="00312350" w:rsidRDefault="00312350" w:rsidP="00456ECC">
            <w:pPr>
              <w:rPr>
                <w:b/>
              </w:rPr>
            </w:pPr>
          </w:p>
        </w:tc>
      </w:tr>
      <w:tr w:rsidR="00196875" w14:paraId="3199C97B" w14:textId="77777777" w:rsidTr="00E21F6D">
        <w:tc>
          <w:tcPr>
            <w:tcW w:w="516" w:type="dxa"/>
          </w:tcPr>
          <w:p w14:paraId="3199C978" w14:textId="77777777" w:rsidR="00196875" w:rsidRPr="00312350" w:rsidRDefault="00E21F6D" w:rsidP="00456ECC">
            <w:pPr>
              <w:rPr>
                <w:b/>
              </w:rPr>
            </w:pPr>
            <w:r>
              <w:br w:type="page"/>
            </w:r>
          </w:p>
        </w:tc>
        <w:tc>
          <w:tcPr>
            <w:tcW w:w="8595" w:type="dxa"/>
          </w:tcPr>
          <w:p w14:paraId="3199C979" w14:textId="77777777" w:rsidR="00196875" w:rsidRDefault="00196875" w:rsidP="00456ECC">
            <w:r w:rsidRPr="00196875">
              <w:t>£93,791.32 is held by Mills &amp; Reeve to be used to pay for the crossing on A1064.</w:t>
            </w:r>
          </w:p>
          <w:p w14:paraId="3199C97A" w14:textId="77777777" w:rsidR="001B3662" w:rsidRPr="00196875" w:rsidRDefault="005E583B" w:rsidP="00456ECC">
            <w:r>
              <w:t xml:space="preserve">The report of </w:t>
            </w:r>
            <w:r w:rsidR="009A037F">
              <w:t xml:space="preserve">Actual v budget for the 4 </w:t>
            </w:r>
            <w:r w:rsidR="009E30CF">
              <w:t xml:space="preserve">months </w:t>
            </w:r>
            <w:r w:rsidR="009A037F">
              <w:t>to 25</w:t>
            </w:r>
            <w:r w:rsidR="009A037F" w:rsidRPr="009A037F">
              <w:rPr>
                <w:vertAlign w:val="superscript"/>
              </w:rPr>
              <w:t>th</w:t>
            </w:r>
            <w:r w:rsidR="009A037F">
              <w:t xml:space="preserve"> July 2016 </w:t>
            </w:r>
            <w:r>
              <w:t xml:space="preserve">was </w:t>
            </w:r>
            <w:r w:rsidR="009E30CF">
              <w:t>presented</w:t>
            </w:r>
            <w:r w:rsidR="00805A44">
              <w:t xml:space="preserve"> and noted.</w:t>
            </w:r>
          </w:p>
        </w:tc>
      </w:tr>
      <w:tr w:rsidR="00312350" w14:paraId="3199C97E" w14:textId="77777777" w:rsidTr="00E21F6D">
        <w:tc>
          <w:tcPr>
            <w:tcW w:w="516" w:type="dxa"/>
          </w:tcPr>
          <w:p w14:paraId="3199C97C" w14:textId="77777777" w:rsidR="00312350" w:rsidRPr="00312350" w:rsidRDefault="00312350" w:rsidP="00456ECC">
            <w:pPr>
              <w:rPr>
                <w:b/>
              </w:rPr>
            </w:pPr>
          </w:p>
        </w:tc>
        <w:tc>
          <w:tcPr>
            <w:tcW w:w="8595" w:type="dxa"/>
          </w:tcPr>
          <w:p w14:paraId="3199C97D" w14:textId="77777777" w:rsidR="001B3662" w:rsidRPr="000C7CB4" w:rsidRDefault="000C7CB4" w:rsidP="000C7CB4">
            <w:r w:rsidRPr="000C7CB4">
              <w:t xml:space="preserve">With no full Council meeting planned for August it was agreed that the clerk could </w:t>
            </w:r>
            <w:r w:rsidR="009A037F" w:rsidRPr="000C7CB4">
              <w:t xml:space="preserve">pay invoices for August and report </w:t>
            </w:r>
            <w:r w:rsidRPr="000C7CB4">
              <w:t>them back to September meeting.</w:t>
            </w:r>
          </w:p>
        </w:tc>
      </w:tr>
      <w:tr w:rsidR="00312350" w14:paraId="3199C982" w14:textId="77777777" w:rsidTr="00E21F6D">
        <w:trPr>
          <w:trHeight w:val="218"/>
        </w:trPr>
        <w:tc>
          <w:tcPr>
            <w:tcW w:w="516" w:type="dxa"/>
          </w:tcPr>
          <w:p w14:paraId="3199C97F" w14:textId="77777777" w:rsidR="00312350" w:rsidRPr="00312350" w:rsidRDefault="00841786" w:rsidP="00456ECC">
            <w:pPr>
              <w:rPr>
                <w:b/>
              </w:rPr>
            </w:pPr>
            <w:r>
              <w:rPr>
                <w:b/>
              </w:rPr>
              <w:t>14</w:t>
            </w:r>
          </w:p>
        </w:tc>
        <w:tc>
          <w:tcPr>
            <w:tcW w:w="8595" w:type="dxa"/>
          </w:tcPr>
          <w:p w14:paraId="3199C980" w14:textId="77777777" w:rsidR="00CE5DA9" w:rsidRDefault="00312350" w:rsidP="00634174">
            <w:r w:rsidRPr="00312350">
              <w:rPr>
                <w:b/>
              </w:rPr>
              <w:t>MATTERS FOR NEXT MEETING</w:t>
            </w:r>
            <w:r w:rsidR="00841DC6">
              <w:rPr>
                <w:b/>
              </w:rPr>
              <w:br/>
            </w:r>
            <w:r w:rsidR="000C7CB4">
              <w:t xml:space="preserve"> - length of term for chairman</w:t>
            </w:r>
          </w:p>
          <w:p w14:paraId="3199C981" w14:textId="77777777" w:rsidR="000C7CB4" w:rsidRPr="00714F29" w:rsidRDefault="000C7CB4" w:rsidP="000C7CB4">
            <w:pPr>
              <w:pStyle w:val="ListParagraph"/>
              <w:numPr>
                <w:ilvl w:val="0"/>
                <w:numId w:val="2"/>
              </w:numPr>
              <w:ind w:left="232" w:hanging="172"/>
            </w:pPr>
            <w:r>
              <w:t>Christmas lighting</w:t>
            </w:r>
          </w:p>
        </w:tc>
      </w:tr>
      <w:tr w:rsidR="00312350" w14:paraId="3199C985" w14:textId="77777777" w:rsidTr="00E21F6D">
        <w:tc>
          <w:tcPr>
            <w:tcW w:w="516" w:type="dxa"/>
          </w:tcPr>
          <w:p w14:paraId="3199C983" w14:textId="77777777" w:rsidR="00312350" w:rsidRPr="00312350" w:rsidRDefault="00841786" w:rsidP="00456ECC">
            <w:pPr>
              <w:rPr>
                <w:b/>
              </w:rPr>
            </w:pPr>
            <w:r>
              <w:rPr>
                <w:b/>
              </w:rPr>
              <w:t>15</w:t>
            </w:r>
          </w:p>
        </w:tc>
        <w:tc>
          <w:tcPr>
            <w:tcW w:w="8595" w:type="dxa"/>
          </w:tcPr>
          <w:p w14:paraId="3199C984" w14:textId="77777777" w:rsidR="00312350" w:rsidRPr="00312350" w:rsidRDefault="00312350" w:rsidP="00456ECC">
            <w:pPr>
              <w:rPr>
                <w:b/>
              </w:rPr>
            </w:pPr>
            <w:r w:rsidRPr="00312350">
              <w:rPr>
                <w:b/>
              </w:rPr>
              <w:t xml:space="preserve">DATE OF NEXT MEETING </w:t>
            </w:r>
            <w:r w:rsidR="00841786">
              <w:rPr>
                <w:b/>
              </w:rPr>
              <w:t>– 26th</w:t>
            </w:r>
            <w:r w:rsidR="00BF678D">
              <w:rPr>
                <w:b/>
              </w:rPr>
              <w:t xml:space="preserve"> September</w:t>
            </w:r>
            <w:r>
              <w:rPr>
                <w:b/>
              </w:rPr>
              <w:t xml:space="preserve"> 2016</w:t>
            </w:r>
          </w:p>
        </w:tc>
      </w:tr>
    </w:tbl>
    <w:p w14:paraId="3199C986" w14:textId="77777777" w:rsidR="00714F29" w:rsidRDefault="00714F29" w:rsidP="00841DC6">
      <w:pPr>
        <w:ind w:hanging="426"/>
      </w:pPr>
    </w:p>
    <w:p w14:paraId="3199C987" w14:textId="77777777" w:rsidR="00841DC6" w:rsidRDefault="00CE5DA9" w:rsidP="00841DC6">
      <w:pPr>
        <w:ind w:hanging="426"/>
      </w:pPr>
      <w:r>
        <w:t xml:space="preserve">There being no further business, </w:t>
      </w:r>
      <w:r w:rsidR="00BF678D">
        <w:t>t</w:t>
      </w:r>
      <w:r w:rsidR="000C7CB4">
        <w:t>he meeting was closed at 10.10</w:t>
      </w:r>
      <w:r w:rsidR="00714F29">
        <w:t xml:space="preserve"> </w:t>
      </w:r>
      <w:r>
        <w:t>pm</w:t>
      </w:r>
    </w:p>
    <w:p w14:paraId="3199C988" w14:textId="77777777" w:rsidR="00841DC6" w:rsidRDefault="00841DC6" w:rsidP="00841DC6">
      <w:pPr>
        <w:ind w:hanging="426"/>
      </w:pPr>
    </w:p>
    <w:p w14:paraId="3199C989" w14:textId="77777777" w:rsidR="00714F29" w:rsidRDefault="00714F29" w:rsidP="00841DC6">
      <w:pPr>
        <w:ind w:hanging="426"/>
      </w:pPr>
    </w:p>
    <w:p w14:paraId="3199C98A" w14:textId="77777777" w:rsidR="00714F29" w:rsidRDefault="00714F29" w:rsidP="00841DC6">
      <w:pPr>
        <w:ind w:hanging="426"/>
      </w:pPr>
    </w:p>
    <w:p w14:paraId="3199C98B" w14:textId="77777777" w:rsidR="00CE5DA9" w:rsidRDefault="00841DC6" w:rsidP="00841DC6">
      <w:pPr>
        <w:ind w:hanging="426"/>
      </w:pPr>
      <w:r>
        <w:t>S</w:t>
      </w:r>
      <w:r w:rsidR="00BF678D">
        <w:t>ig</w:t>
      </w:r>
      <w:r w:rsidR="00841786">
        <w:t>ned:………………………………….</w:t>
      </w:r>
      <w:r w:rsidR="00841786">
        <w:tab/>
      </w:r>
      <w:r w:rsidR="00841786">
        <w:tab/>
        <w:t>Dated: 26</w:t>
      </w:r>
      <w:r w:rsidR="00841786" w:rsidRPr="00841786">
        <w:rPr>
          <w:vertAlign w:val="superscript"/>
        </w:rPr>
        <w:t>th</w:t>
      </w:r>
      <w:r w:rsidR="00841786">
        <w:t xml:space="preserve"> </w:t>
      </w:r>
      <w:r w:rsidR="00BF678D">
        <w:t>September</w:t>
      </w:r>
      <w:r w:rsidR="00634174">
        <w:t xml:space="preserve"> </w:t>
      </w:r>
      <w:r w:rsidR="00CE5DA9">
        <w:t>2016</w:t>
      </w:r>
      <w:r w:rsidR="00CE5DA9">
        <w:br/>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9C98E" w14:textId="77777777" w:rsidR="003104F5" w:rsidRDefault="003104F5" w:rsidP="003A6EBD">
      <w:pPr>
        <w:spacing w:after="0" w:line="240" w:lineRule="auto"/>
      </w:pPr>
      <w:r>
        <w:separator/>
      </w:r>
    </w:p>
  </w:endnote>
  <w:endnote w:type="continuationSeparator" w:id="0">
    <w:p w14:paraId="3199C98F" w14:textId="77777777" w:rsidR="003104F5" w:rsidRDefault="003104F5"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Brush Script">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843941"/>
      <w:docPartObj>
        <w:docPartGallery w:val="Page Numbers (Bottom of Page)"/>
        <w:docPartUnique/>
      </w:docPartObj>
    </w:sdtPr>
    <w:sdtEndPr>
      <w:rPr>
        <w:noProof/>
      </w:rPr>
    </w:sdtEndPr>
    <w:sdtContent>
      <w:p w14:paraId="3199C990" w14:textId="59378769" w:rsidR="00BF678D" w:rsidRDefault="00BF678D">
        <w:pPr>
          <w:pStyle w:val="Footer"/>
          <w:jc w:val="right"/>
        </w:pPr>
        <w:r>
          <w:t xml:space="preserve">25.07.2016    </w:t>
        </w:r>
        <w:r>
          <w:fldChar w:fldCharType="begin"/>
        </w:r>
        <w:r>
          <w:instrText xml:space="preserve"> PAGE   \* MERGEFORMAT </w:instrText>
        </w:r>
        <w:r>
          <w:fldChar w:fldCharType="separate"/>
        </w:r>
        <w:r w:rsidR="00214EEB">
          <w:rPr>
            <w:noProof/>
          </w:rPr>
          <w:t>6</w:t>
        </w:r>
        <w:r>
          <w:rPr>
            <w:noProof/>
          </w:rPr>
          <w:fldChar w:fldCharType="end"/>
        </w:r>
      </w:p>
    </w:sdtContent>
  </w:sdt>
  <w:p w14:paraId="3199C991" w14:textId="77777777" w:rsidR="003A6EBD" w:rsidRDefault="003A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9C98C" w14:textId="77777777" w:rsidR="003104F5" w:rsidRDefault="003104F5" w:rsidP="003A6EBD">
      <w:pPr>
        <w:spacing w:after="0" w:line="240" w:lineRule="auto"/>
      </w:pPr>
      <w:r>
        <w:separator/>
      </w:r>
    </w:p>
  </w:footnote>
  <w:footnote w:type="continuationSeparator" w:id="0">
    <w:p w14:paraId="3199C98D" w14:textId="77777777" w:rsidR="003104F5" w:rsidRDefault="003104F5" w:rsidP="003A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47ECD"/>
    <w:rsid w:val="0006378A"/>
    <w:rsid w:val="00077041"/>
    <w:rsid w:val="000771D3"/>
    <w:rsid w:val="000A0CDC"/>
    <w:rsid w:val="000A51EF"/>
    <w:rsid w:val="000C7CB4"/>
    <w:rsid w:val="000D4498"/>
    <w:rsid w:val="00123325"/>
    <w:rsid w:val="00152984"/>
    <w:rsid w:val="001617BD"/>
    <w:rsid w:val="00187C8D"/>
    <w:rsid w:val="0019492A"/>
    <w:rsid w:val="00195657"/>
    <w:rsid w:val="00196875"/>
    <w:rsid w:val="001B3662"/>
    <w:rsid w:val="001C311D"/>
    <w:rsid w:val="001D56D7"/>
    <w:rsid w:val="001E56E4"/>
    <w:rsid w:val="001E738A"/>
    <w:rsid w:val="00203FF4"/>
    <w:rsid w:val="00214EEB"/>
    <w:rsid w:val="002163AD"/>
    <w:rsid w:val="002440E2"/>
    <w:rsid w:val="00267D86"/>
    <w:rsid w:val="002A74E8"/>
    <w:rsid w:val="002D0A50"/>
    <w:rsid w:val="002D6C99"/>
    <w:rsid w:val="003104F5"/>
    <w:rsid w:val="00312350"/>
    <w:rsid w:val="0033177B"/>
    <w:rsid w:val="00333434"/>
    <w:rsid w:val="003334D8"/>
    <w:rsid w:val="0034361C"/>
    <w:rsid w:val="003454F6"/>
    <w:rsid w:val="00355E5C"/>
    <w:rsid w:val="00394338"/>
    <w:rsid w:val="00394B45"/>
    <w:rsid w:val="003A6EBD"/>
    <w:rsid w:val="004509DA"/>
    <w:rsid w:val="00456ECC"/>
    <w:rsid w:val="00484443"/>
    <w:rsid w:val="004B7715"/>
    <w:rsid w:val="004D00E6"/>
    <w:rsid w:val="004E1CAC"/>
    <w:rsid w:val="004E3600"/>
    <w:rsid w:val="004E48F2"/>
    <w:rsid w:val="004F4C34"/>
    <w:rsid w:val="0052106D"/>
    <w:rsid w:val="00553E39"/>
    <w:rsid w:val="0058030B"/>
    <w:rsid w:val="00593159"/>
    <w:rsid w:val="005E583B"/>
    <w:rsid w:val="00630BC5"/>
    <w:rsid w:val="00634174"/>
    <w:rsid w:val="00680ABD"/>
    <w:rsid w:val="0068457B"/>
    <w:rsid w:val="006D3F51"/>
    <w:rsid w:val="00714F29"/>
    <w:rsid w:val="0073755A"/>
    <w:rsid w:val="007A76D3"/>
    <w:rsid w:val="007E2DF0"/>
    <w:rsid w:val="007F0350"/>
    <w:rsid w:val="00805A44"/>
    <w:rsid w:val="00812859"/>
    <w:rsid w:val="00830824"/>
    <w:rsid w:val="00841786"/>
    <w:rsid w:val="00841DC6"/>
    <w:rsid w:val="00851D2C"/>
    <w:rsid w:val="00856ACD"/>
    <w:rsid w:val="008A313B"/>
    <w:rsid w:val="008B0AF9"/>
    <w:rsid w:val="008D3DBC"/>
    <w:rsid w:val="008D5CF8"/>
    <w:rsid w:val="008D639B"/>
    <w:rsid w:val="009020BB"/>
    <w:rsid w:val="009476D1"/>
    <w:rsid w:val="00960E5F"/>
    <w:rsid w:val="009A037F"/>
    <w:rsid w:val="009A5968"/>
    <w:rsid w:val="009A6FAC"/>
    <w:rsid w:val="009C24E5"/>
    <w:rsid w:val="009C5548"/>
    <w:rsid w:val="009E2824"/>
    <w:rsid w:val="009E30CF"/>
    <w:rsid w:val="009F6732"/>
    <w:rsid w:val="00A2523D"/>
    <w:rsid w:val="00A42176"/>
    <w:rsid w:val="00A72D8A"/>
    <w:rsid w:val="00AA6D2D"/>
    <w:rsid w:val="00AC0422"/>
    <w:rsid w:val="00AC15A9"/>
    <w:rsid w:val="00AF6AFA"/>
    <w:rsid w:val="00B12D19"/>
    <w:rsid w:val="00B74BB0"/>
    <w:rsid w:val="00B84C9F"/>
    <w:rsid w:val="00B934AB"/>
    <w:rsid w:val="00BF678D"/>
    <w:rsid w:val="00C04FC7"/>
    <w:rsid w:val="00C21576"/>
    <w:rsid w:val="00C661B1"/>
    <w:rsid w:val="00C716B7"/>
    <w:rsid w:val="00C72962"/>
    <w:rsid w:val="00C737C1"/>
    <w:rsid w:val="00C742E9"/>
    <w:rsid w:val="00C819B9"/>
    <w:rsid w:val="00C94DBC"/>
    <w:rsid w:val="00C97D28"/>
    <w:rsid w:val="00CC4A36"/>
    <w:rsid w:val="00CC7EBB"/>
    <w:rsid w:val="00CE5DA9"/>
    <w:rsid w:val="00D03016"/>
    <w:rsid w:val="00D27C40"/>
    <w:rsid w:val="00D47B30"/>
    <w:rsid w:val="00D608A6"/>
    <w:rsid w:val="00D77AED"/>
    <w:rsid w:val="00DA39CA"/>
    <w:rsid w:val="00DA3C4F"/>
    <w:rsid w:val="00DA63DA"/>
    <w:rsid w:val="00DB762D"/>
    <w:rsid w:val="00DD2EFC"/>
    <w:rsid w:val="00DE2F6B"/>
    <w:rsid w:val="00DF298A"/>
    <w:rsid w:val="00E01171"/>
    <w:rsid w:val="00E21F6D"/>
    <w:rsid w:val="00E27DDC"/>
    <w:rsid w:val="00E4325F"/>
    <w:rsid w:val="00E853BA"/>
    <w:rsid w:val="00EC30EC"/>
    <w:rsid w:val="00EC704A"/>
    <w:rsid w:val="00ED0514"/>
    <w:rsid w:val="00ED1341"/>
    <w:rsid w:val="00EE4088"/>
    <w:rsid w:val="00F00041"/>
    <w:rsid w:val="00F12526"/>
    <w:rsid w:val="00F158E0"/>
    <w:rsid w:val="00F3721C"/>
    <w:rsid w:val="00F50B82"/>
    <w:rsid w:val="00F55F36"/>
    <w:rsid w:val="00F622D0"/>
    <w:rsid w:val="00F911E6"/>
    <w:rsid w:val="00F94C8F"/>
    <w:rsid w:val="00FB08A1"/>
    <w:rsid w:val="00FC0D8C"/>
    <w:rsid w:val="00FC3585"/>
    <w:rsid w:val="00FD54B2"/>
    <w:rsid w:val="00FE19AE"/>
    <w:rsid w:val="00FE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C888"/>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D382-4F3C-4122-86FD-8F095326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2016-09-19T18:20:00Z</cp:lastPrinted>
  <dcterms:created xsi:type="dcterms:W3CDTF">2016-09-19T18:29:00Z</dcterms:created>
  <dcterms:modified xsi:type="dcterms:W3CDTF">2016-09-19T18:29:00Z</dcterms:modified>
</cp:coreProperties>
</file>