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C0923" w:rsidP="004628E6">
      <w:pPr>
        <w:ind w:left="-567" w:right="-330"/>
        <w:jc w:val="center"/>
        <w:rPr>
          <w:rFonts w:cs="Times New Roman"/>
          <w:szCs w:val="24"/>
        </w:rPr>
      </w:pPr>
      <w:r>
        <w:rPr>
          <w:rFonts w:cs="Times New Roman"/>
          <w:szCs w:val="24"/>
        </w:rPr>
        <w:t>Meeting Date: Monday, 26</w:t>
      </w:r>
      <w:r w:rsidR="00BE34E0" w:rsidRPr="00BE34E0">
        <w:rPr>
          <w:rFonts w:cs="Times New Roman"/>
          <w:szCs w:val="24"/>
          <w:vertAlign w:val="superscript"/>
        </w:rPr>
        <w:t>th</w:t>
      </w:r>
      <w:r>
        <w:rPr>
          <w:rFonts w:cs="Times New Roman"/>
          <w:szCs w:val="24"/>
        </w:rPr>
        <w:t xml:space="preserve"> January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4628E6" w:rsidRDefault="007A0297" w:rsidP="004628E6">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t>Mr John Harriss – Chairman</w:t>
      </w:r>
      <w:r w:rsidR="004628E6">
        <w:rPr>
          <w:rFonts w:cs="Times New Roman"/>
          <w:szCs w:val="24"/>
        </w:rPr>
        <w:br/>
        <w:t>Mr Tony Hemmingway – Vice-chairman</w:t>
      </w:r>
      <w:r w:rsidR="004628E6">
        <w:rPr>
          <w:rFonts w:cs="Times New Roman"/>
          <w:szCs w:val="24"/>
        </w:rPr>
        <w:br/>
      </w:r>
      <w:r w:rsidR="00B70A5E">
        <w:rPr>
          <w:rFonts w:cs="Times New Roman"/>
          <w:szCs w:val="24"/>
        </w:rPr>
        <w:t xml:space="preserve">Mrs Annie Bassham, </w:t>
      </w:r>
      <w:r w:rsidR="004628E6">
        <w:rPr>
          <w:rFonts w:cs="Times New Roman"/>
          <w:szCs w:val="24"/>
        </w:rPr>
        <w:t xml:space="preserve">Mrs Angela Bishop, Mrs J Clover, Mr B Coveley, </w:t>
      </w:r>
      <w:r>
        <w:rPr>
          <w:rFonts w:cs="Times New Roman"/>
          <w:szCs w:val="24"/>
        </w:rPr>
        <w:t xml:space="preserve">Mrs Lana Hempsall (also district councillor), </w:t>
      </w:r>
      <w:r w:rsidR="004628E6">
        <w:rPr>
          <w:rFonts w:cs="Times New Roman"/>
          <w:szCs w:val="24"/>
        </w:rPr>
        <w:t>Mrs J Kenealy, Mr R Perry, and Mrs P Watson</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7915DD" w:rsidRDefault="007915DD" w:rsidP="007915DD">
      <w:pPr>
        <w:pStyle w:val="ListParagraph"/>
        <w:ind w:left="-142" w:right="-330"/>
        <w:rPr>
          <w:rFonts w:cs="Times New Roman"/>
          <w:szCs w:val="24"/>
        </w:rPr>
      </w:pPr>
      <w:r>
        <w:rPr>
          <w:rFonts w:cs="Times New Roman"/>
          <w:szCs w:val="24"/>
        </w:rPr>
        <w:t xml:space="preserve">There were twenty members of the public present. Matters raised included </w:t>
      </w:r>
      <w:r w:rsidR="00B70A5E">
        <w:rPr>
          <w:rFonts w:cs="Times New Roman"/>
          <w:szCs w:val="24"/>
        </w:rPr>
        <w:t>parking in Priory Close which is causing difficulties in accessing driveways, and funding of the Recreation Centre.</w:t>
      </w:r>
    </w:p>
    <w:p w:rsidR="001A5027" w:rsidRDefault="007915DD" w:rsidP="00B70A5E">
      <w:pPr>
        <w:pStyle w:val="ListParagraph"/>
        <w:ind w:left="-142" w:right="-330"/>
        <w:rPr>
          <w:rFonts w:cs="Times New Roman"/>
          <w:szCs w:val="24"/>
        </w:rPr>
      </w:pPr>
      <w:r>
        <w:rPr>
          <w:rFonts w:cs="Times New Roman"/>
          <w:szCs w:val="24"/>
        </w:rPr>
        <w:t>County Councillor Brian Iles gave a report: Norfolk County Co</w:t>
      </w:r>
      <w:r w:rsidR="00FA3861">
        <w:rPr>
          <w:rFonts w:cs="Times New Roman"/>
          <w:szCs w:val="24"/>
        </w:rPr>
        <w:t>uncil is working on the budget and m</w:t>
      </w:r>
      <w:r>
        <w:rPr>
          <w:rFonts w:cs="Times New Roman"/>
          <w:szCs w:val="24"/>
        </w:rPr>
        <w:t>ore Broadband work is being done in the Acle area.</w:t>
      </w:r>
      <w:r w:rsidR="00B70A5E">
        <w:rPr>
          <w:rFonts w:cs="Times New Roman"/>
          <w:szCs w:val="24"/>
        </w:rPr>
        <w:t xml:space="preserve">  Broadland District Councillor Lana Hempsall told the meeting that the BDC budget was set at a 0% increase. The Broa</w:t>
      </w:r>
      <w:r w:rsidR="00FA3861">
        <w:rPr>
          <w:rFonts w:cs="Times New Roman"/>
          <w:szCs w:val="24"/>
        </w:rPr>
        <w:t>ds Authority voted to change its</w:t>
      </w:r>
      <w:r w:rsidR="00B70A5E">
        <w:rPr>
          <w:rFonts w:cs="Times New Roman"/>
          <w:szCs w:val="24"/>
        </w:rPr>
        <w:t xml:space="preserve"> n</w:t>
      </w:r>
      <w:r w:rsidR="00FA3861">
        <w:rPr>
          <w:rFonts w:cs="Times New Roman"/>
          <w:szCs w:val="24"/>
        </w:rPr>
        <w:t>ame to the Broads National Park.</w:t>
      </w:r>
      <w:r w:rsidR="00B70A5E">
        <w:rPr>
          <w:rFonts w:cs="Times New Roman"/>
          <w:szCs w:val="24"/>
        </w:rPr>
        <w:t xml:space="preserve"> (Lana voted against it because of the likely conflict with the Habitats Regulations from an increase in tourism). PCSO Paul McAllister sent a report of six crimes recorded since the last meeting. </w:t>
      </w:r>
    </w:p>
    <w:p w:rsidR="001A5027" w:rsidRDefault="001A5027" w:rsidP="00B70A5E">
      <w:pPr>
        <w:pStyle w:val="ListParagraph"/>
        <w:ind w:left="-142" w:right="-330"/>
        <w:rPr>
          <w:rFonts w:cs="Times New Roman"/>
          <w:szCs w:val="24"/>
        </w:rPr>
      </w:pPr>
    </w:p>
    <w:p w:rsidR="00065CDC" w:rsidRPr="00B70A5E" w:rsidRDefault="001A5027" w:rsidP="00B70A5E">
      <w:pPr>
        <w:pStyle w:val="ListParagraph"/>
        <w:ind w:left="-142" w:right="-330"/>
        <w:rPr>
          <w:rFonts w:cs="Times New Roman"/>
          <w:szCs w:val="24"/>
        </w:rPr>
      </w:pPr>
      <w:r>
        <w:rPr>
          <w:rFonts w:cs="Times New Roman"/>
          <w:szCs w:val="24"/>
        </w:rPr>
        <w:t>Rob Shepheard, Chairman of the Trustees at the Recreation Centre, gave a report; the committee has adopted the budget and predicts a small surplus on regular costs, but there is not enough funding to cover the costs of an ageing building.  A rent review has been carried out and increased rates have been discussed with all the clubs. The Centre held an open day to get the views of the public. The Trustees are seeking ongoing financial assistance from the Parish Council for the play area, zip wire and skatepark to enable the committee to concentrate its efforts to pay for the repairs to the building.</w:t>
      </w:r>
      <w:r w:rsidR="00B70A5E">
        <w:rPr>
          <w:rFonts w:cs="Times New Roman"/>
          <w:szCs w:val="24"/>
        </w:rPr>
        <w:br/>
      </w:r>
    </w:p>
    <w:p w:rsidR="004628E6" w:rsidRPr="00A00C8D"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r w:rsidR="00A00C8D">
        <w:rPr>
          <w:rFonts w:cs="Times New Roman"/>
          <w:b/>
          <w:szCs w:val="24"/>
        </w:rPr>
        <w:t xml:space="preserve"> </w:t>
      </w:r>
      <w:r w:rsidR="00A00C8D">
        <w:rPr>
          <w:rFonts w:cs="Times New Roman"/>
          <w:szCs w:val="24"/>
        </w:rPr>
        <w:t>Mrs M Steed</w:t>
      </w:r>
      <w:r w:rsidR="00B70A5E">
        <w:rPr>
          <w:rFonts w:cs="Times New Roman"/>
          <w:szCs w:val="24"/>
        </w:rPr>
        <w:t>.</w:t>
      </w:r>
      <w:r w:rsidR="00B70A5E">
        <w:rPr>
          <w:rFonts w:cs="Times New Roman"/>
          <w:szCs w:val="24"/>
        </w:rPr>
        <w:br/>
      </w:r>
    </w:p>
    <w:p w:rsidR="00A00C8D" w:rsidRDefault="004628E6" w:rsidP="00A00C8D">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A5433A">
        <w:rPr>
          <w:rFonts w:cs="Times New Roman"/>
          <w:b/>
          <w:szCs w:val="24"/>
        </w:rPr>
        <w:br/>
      </w:r>
      <w:r w:rsidR="00A00C8D" w:rsidRPr="00A5433A">
        <w:rPr>
          <w:szCs w:val="24"/>
          <w:lang w:eastAsia="en-GB"/>
        </w:rPr>
        <w:t xml:space="preserve">Rodney Perry and Jackie Clover declared a disclosable pecuniary interest in any financial transactions with the Recreation Centre, as Trustees.  John Harriss reminded the meeting that his son lives in Springfield so he has a non-pecuniary interest in that development.  Tony Hemmingway had an interest in a cheque payable to himself.  </w:t>
      </w:r>
      <w:r w:rsidR="00A5433A">
        <w:rPr>
          <w:szCs w:val="24"/>
          <w:lang w:eastAsia="en-GB"/>
        </w:rPr>
        <w:t xml:space="preserve">Lana Hempsall informed the meeting that she had a non-pecuniary interest </w:t>
      </w:r>
      <w:r w:rsidR="00FA3861">
        <w:rPr>
          <w:szCs w:val="24"/>
          <w:lang w:eastAsia="en-GB"/>
        </w:rPr>
        <w:t xml:space="preserve">in the request for a grant for the Army Cadets </w:t>
      </w:r>
      <w:r w:rsidR="00A5433A">
        <w:rPr>
          <w:szCs w:val="24"/>
          <w:lang w:eastAsia="en-GB"/>
        </w:rPr>
        <w:t>as her so</w:t>
      </w:r>
      <w:r w:rsidR="00FA3861">
        <w:rPr>
          <w:szCs w:val="24"/>
          <w:lang w:eastAsia="en-GB"/>
        </w:rPr>
        <w:t>n is a member</w:t>
      </w:r>
      <w:r w:rsidR="00A5433A">
        <w:rPr>
          <w:szCs w:val="24"/>
          <w:lang w:eastAsia="en-GB"/>
        </w:rPr>
        <w:t>.</w:t>
      </w:r>
      <w:r w:rsidR="00A5433A">
        <w:rPr>
          <w:szCs w:val="24"/>
          <w:lang w:eastAsia="en-GB"/>
        </w:rPr>
        <w:br/>
      </w:r>
    </w:p>
    <w:p w:rsidR="001A5027" w:rsidRDefault="001A5027" w:rsidP="001A5027">
      <w:pPr>
        <w:ind w:right="-330"/>
        <w:rPr>
          <w:rFonts w:cs="Times New Roman"/>
          <w:b/>
          <w:szCs w:val="24"/>
        </w:rPr>
      </w:pPr>
    </w:p>
    <w:p w:rsidR="001A5027" w:rsidRPr="001A5027" w:rsidRDefault="001A5027" w:rsidP="001A5027">
      <w:pPr>
        <w:ind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lastRenderedPageBreak/>
        <w:t>MINUTES</w:t>
      </w:r>
    </w:p>
    <w:p w:rsidR="00B35C7F" w:rsidRPr="00A5433A" w:rsidRDefault="00B35C7F" w:rsidP="00A5433A">
      <w:pPr>
        <w:pStyle w:val="ListParagraph"/>
        <w:ind w:left="-142" w:right="-330"/>
        <w:rPr>
          <w:rFonts w:cs="Times New Roman"/>
          <w:szCs w:val="24"/>
        </w:rPr>
      </w:pPr>
      <w:r>
        <w:rPr>
          <w:rFonts w:cs="Times New Roman"/>
          <w:szCs w:val="24"/>
        </w:rPr>
        <w:t>The Minutes of the meetings of 15</w:t>
      </w:r>
      <w:r w:rsidRPr="00B35C7F">
        <w:rPr>
          <w:rFonts w:cs="Times New Roman"/>
          <w:szCs w:val="24"/>
          <w:vertAlign w:val="superscript"/>
        </w:rPr>
        <w:t>th</w:t>
      </w:r>
      <w:r>
        <w:rPr>
          <w:rFonts w:cs="Times New Roman"/>
          <w:szCs w:val="24"/>
        </w:rPr>
        <w:t xml:space="preserve"> December 2014 and 12</w:t>
      </w:r>
      <w:r w:rsidRPr="00B35C7F">
        <w:rPr>
          <w:rFonts w:cs="Times New Roman"/>
          <w:szCs w:val="24"/>
          <w:vertAlign w:val="superscript"/>
        </w:rPr>
        <w:t>th</w:t>
      </w:r>
      <w:r>
        <w:rPr>
          <w:rFonts w:cs="Times New Roman"/>
          <w:szCs w:val="24"/>
        </w:rPr>
        <w:t xml:space="preserve"> January 2015 were agreed to be correct</w:t>
      </w:r>
      <w:r w:rsidR="00FA3861">
        <w:rPr>
          <w:rFonts w:cs="Times New Roman"/>
          <w:szCs w:val="24"/>
        </w:rPr>
        <w:t>,</w:t>
      </w:r>
      <w:r>
        <w:rPr>
          <w:rFonts w:cs="Times New Roman"/>
          <w:szCs w:val="24"/>
        </w:rPr>
        <w:t xml:space="preserve"> and were signed by John Harriss as Chairman of the </w:t>
      </w:r>
      <w:r w:rsidR="002C300B">
        <w:rPr>
          <w:rFonts w:cs="Times New Roman"/>
          <w:szCs w:val="24"/>
        </w:rPr>
        <w:t>Parish</w:t>
      </w:r>
      <w:r>
        <w:rPr>
          <w:rFonts w:cs="Times New Roman"/>
          <w:szCs w:val="24"/>
        </w:rPr>
        <w:t xml:space="preserve"> Council.</w:t>
      </w:r>
      <w:r w:rsidR="00A5433A">
        <w:rPr>
          <w:rFonts w:cs="Times New Roman"/>
          <w:szCs w:val="24"/>
        </w:rPr>
        <w:br/>
      </w: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A00C8D" w:rsidRPr="00A5433A" w:rsidRDefault="00A00C8D" w:rsidP="00A00C8D">
      <w:pPr>
        <w:pStyle w:val="ListParagraph"/>
        <w:numPr>
          <w:ilvl w:val="1"/>
          <w:numId w:val="1"/>
        </w:numPr>
        <w:ind w:right="-330" w:hanging="567"/>
        <w:rPr>
          <w:rFonts w:cs="Times New Roman"/>
          <w:szCs w:val="24"/>
        </w:rPr>
      </w:pPr>
      <w:r w:rsidRPr="00A5433A">
        <w:rPr>
          <w:rFonts w:cs="Times New Roman"/>
          <w:szCs w:val="24"/>
        </w:rPr>
        <w:t>J</w:t>
      </w:r>
      <w:r w:rsidR="00A5433A" w:rsidRPr="00A5433A">
        <w:rPr>
          <w:rFonts w:cs="Times New Roman"/>
          <w:szCs w:val="24"/>
        </w:rPr>
        <w:t xml:space="preserve">ohn </w:t>
      </w:r>
      <w:r w:rsidRPr="00A5433A">
        <w:rPr>
          <w:rFonts w:cs="Times New Roman"/>
          <w:szCs w:val="24"/>
        </w:rPr>
        <w:t>H</w:t>
      </w:r>
      <w:r w:rsidR="00A5433A" w:rsidRPr="00A5433A">
        <w:rPr>
          <w:rFonts w:cs="Times New Roman"/>
          <w:szCs w:val="24"/>
        </w:rPr>
        <w:t>arriss</w:t>
      </w:r>
      <w:r w:rsidRPr="00A5433A">
        <w:rPr>
          <w:rFonts w:cs="Times New Roman"/>
          <w:szCs w:val="24"/>
        </w:rPr>
        <w:t>, P</w:t>
      </w:r>
      <w:r w:rsidR="00A5433A" w:rsidRPr="00A5433A">
        <w:rPr>
          <w:rFonts w:cs="Times New Roman"/>
          <w:szCs w:val="24"/>
        </w:rPr>
        <w:t xml:space="preserve">at </w:t>
      </w:r>
      <w:r w:rsidRPr="00A5433A">
        <w:rPr>
          <w:rFonts w:cs="Times New Roman"/>
          <w:szCs w:val="24"/>
        </w:rPr>
        <w:t>W</w:t>
      </w:r>
      <w:r w:rsidR="00A5433A" w:rsidRPr="00A5433A">
        <w:rPr>
          <w:rFonts w:cs="Times New Roman"/>
          <w:szCs w:val="24"/>
        </w:rPr>
        <w:t>atson</w:t>
      </w:r>
      <w:r w:rsidRPr="00A5433A">
        <w:rPr>
          <w:rFonts w:cs="Times New Roman"/>
          <w:szCs w:val="24"/>
        </w:rPr>
        <w:t xml:space="preserve"> and L</w:t>
      </w:r>
      <w:r w:rsidR="00A5433A" w:rsidRPr="00A5433A">
        <w:rPr>
          <w:rFonts w:cs="Times New Roman"/>
          <w:szCs w:val="24"/>
        </w:rPr>
        <w:t xml:space="preserve">ana </w:t>
      </w:r>
      <w:r w:rsidRPr="00A5433A">
        <w:rPr>
          <w:rFonts w:cs="Times New Roman"/>
          <w:szCs w:val="24"/>
        </w:rPr>
        <w:t>H</w:t>
      </w:r>
      <w:r w:rsidR="00A5433A" w:rsidRPr="00A5433A">
        <w:rPr>
          <w:rFonts w:cs="Times New Roman"/>
          <w:szCs w:val="24"/>
        </w:rPr>
        <w:t xml:space="preserve">empsall reported on an interesting </w:t>
      </w:r>
      <w:r w:rsidRPr="00A5433A">
        <w:rPr>
          <w:rFonts w:cs="Times New Roman"/>
          <w:szCs w:val="24"/>
        </w:rPr>
        <w:t>meeting at County Hall</w:t>
      </w:r>
      <w:r w:rsidR="00A5433A" w:rsidRPr="00A5433A">
        <w:rPr>
          <w:rFonts w:cs="Times New Roman"/>
          <w:szCs w:val="24"/>
        </w:rPr>
        <w:t xml:space="preserve"> to discuss the future of the Herondale site; the vario</w:t>
      </w:r>
      <w:r w:rsidR="00FA3861">
        <w:rPr>
          <w:rFonts w:cs="Times New Roman"/>
          <w:szCs w:val="24"/>
        </w:rPr>
        <w:t>us authorities are keen to see Housing with C</w:t>
      </w:r>
      <w:r w:rsidR="00A5433A" w:rsidRPr="00A5433A">
        <w:rPr>
          <w:rFonts w:cs="Times New Roman"/>
          <w:szCs w:val="24"/>
        </w:rPr>
        <w:t>are on the site, subject to funding being available.</w:t>
      </w:r>
      <w:r w:rsidR="00A5433A">
        <w:rPr>
          <w:rFonts w:cs="Times New Roman"/>
          <w:szCs w:val="24"/>
        </w:rPr>
        <w:br/>
      </w:r>
    </w:p>
    <w:p w:rsidR="00A00C8D" w:rsidRDefault="00A00C8D" w:rsidP="00A00C8D">
      <w:pPr>
        <w:pStyle w:val="ListParagraph"/>
        <w:numPr>
          <w:ilvl w:val="1"/>
          <w:numId w:val="1"/>
        </w:numPr>
        <w:ind w:right="-330" w:hanging="567"/>
        <w:rPr>
          <w:rFonts w:cs="Times New Roman"/>
          <w:szCs w:val="24"/>
        </w:rPr>
      </w:pPr>
      <w:r w:rsidRPr="00A00C8D">
        <w:rPr>
          <w:rFonts w:cs="Times New Roman"/>
          <w:szCs w:val="24"/>
        </w:rPr>
        <w:t xml:space="preserve">Tony Hemmingway </w:t>
      </w:r>
      <w:r w:rsidR="00A5433A">
        <w:rPr>
          <w:rFonts w:cs="Times New Roman"/>
          <w:szCs w:val="24"/>
        </w:rPr>
        <w:t xml:space="preserve">was thanked </w:t>
      </w:r>
      <w:r w:rsidRPr="00A00C8D">
        <w:rPr>
          <w:rFonts w:cs="Times New Roman"/>
          <w:szCs w:val="24"/>
        </w:rPr>
        <w:t>for disposing of the Christmas tree</w:t>
      </w:r>
      <w:r w:rsidR="00A5433A">
        <w:rPr>
          <w:rFonts w:cs="Times New Roman"/>
          <w:szCs w:val="24"/>
        </w:rPr>
        <w:t xml:space="preserve"> and for sorting out the meter readings in the shops.  There was a complaint that the glare from the uplighters caused problems for some people.</w:t>
      </w:r>
    </w:p>
    <w:p w:rsidR="00FA3861" w:rsidRPr="00A5433A" w:rsidRDefault="00FA3861" w:rsidP="00FA3861">
      <w:pPr>
        <w:pStyle w:val="ListParagraph"/>
        <w:ind w:left="0" w:right="-330"/>
        <w:rPr>
          <w:rFonts w:cs="Times New Roman"/>
          <w:szCs w:val="24"/>
        </w:rPr>
      </w:pPr>
    </w:p>
    <w:p w:rsidR="00A00C8D" w:rsidRDefault="00A5433A" w:rsidP="00A5433A">
      <w:pPr>
        <w:pStyle w:val="ListParagraph"/>
        <w:numPr>
          <w:ilvl w:val="1"/>
          <w:numId w:val="1"/>
        </w:numPr>
        <w:ind w:right="-330" w:hanging="567"/>
        <w:rPr>
          <w:rFonts w:cs="Times New Roman"/>
          <w:szCs w:val="24"/>
        </w:rPr>
      </w:pPr>
      <w:r>
        <w:rPr>
          <w:rFonts w:cs="Times New Roman"/>
          <w:szCs w:val="24"/>
        </w:rPr>
        <w:t>There have been f</w:t>
      </w:r>
      <w:r w:rsidR="005F3F02" w:rsidRPr="005F3F02">
        <w:rPr>
          <w:rFonts w:cs="Times New Roman"/>
          <w:szCs w:val="24"/>
        </w:rPr>
        <w:t>urther complaints received about people advertising cars for sale on the verges. BDC is monitoring the situation and has contacted several people about their cars.</w:t>
      </w:r>
      <w:r>
        <w:rPr>
          <w:rFonts w:cs="Times New Roman"/>
          <w:szCs w:val="24"/>
        </w:rPr>
        <w:t xml:space="preserve"> </w:t>
      </w:r>
      <w:r w:rsidR="00FA3861">
        <w:rPr>
          <w:rFonts w:cs="Times New Roman"/>
          <w:szCs w:val="24"/>
        </w:rPr>
        <w:t xml:space="preserve">BDC has explained that it is only an offence if the same person is advertising two cars within 500m of each other. </w:t>
      </w:r>
      <w:r>
        <w:rPr>
          <w:rFonts w:cs="Times New Roman"/>
          <w:szCs w:val="24"/>
        </w:rPr>
        <w:t xml:space="preserve">The clerk was asked to contact </w:t>
      </w:r>
      <w:r w:rsidR="00FA3861">
        <w:rPr>
          <w:rFonts w:cs="Times New Roman"/>
          <w:szCs w:val="24"/>
        </w:rPr>
        <w:t>NCC for any assistance.</w:t>
      </w:r>
      <w:r w:rsidR="00F04B59">
        <w:rPr>
          <w:rFonts w:cs="Times New Roman"/>
          <w:szCs w:val="24"/>
        </w:rPr>
        <w:t xml:space="preserve">  There was a suggestion of requesting posts to be erected along the verge, or putting in some planting, to prevent parking of cars for sale. There is also a problem with people parking their cars along the verges for the day, before catching the bus.</w:t>
      </w:r>
    </w:p>
    <w:p w:rsidR="005F3F02" w:rsidRPr="005F3F02" w:rsidRDefault="005F3F02" w:rsidP="005F3F02">
      <w:pPr>
        <w:pStyle w:val="ListParagraph"/>
        <w:rPr>
          <w:rFonts w:cs="Times New Roman"/>
          <w:szCs w:val="24"/>
        </w:rPr>
      </w:pPr>
    </w:p>
    <w:p w:rsidR="005F3F02" w:rsidRPr="005F3F02" w:rsidRDefault="005F3F02" w:rsidP="00FA3861">
      <w:pPr>
        <w:pStyle w:val="ListParagraph"/>
        <w:numPr>
          <w:ilvl w:val="1"/>
          <w:numId w:val="1"/>
        </w:numPr>
        <w:ind w:right="-330" w:hanging="567"/>
        <w:rPr>
          <w:rFonts w:cs="Times New Roman"/>
          <w:szCs w:val="24"/>
        </w:rPr>
      </w:pPr>
      <w:r>
        <w:rPr>
          <w:rFonts w:cs="Times New Roman"/>
          <w:szCs w:val="24"/>
        </w:rPr>
        <w:t xml:space="preserve">It was reported that the Recreation Centre committee had chosen not to accept the offer of assistance with its business plan as it felt the </w:t>
      </w:r>
      <w:r w:rsidR="00F04B59">
        <w:rPr>
          <w:rFonts w:cs="Times New Roman"/>
          <w:szCs w:val="24"/>
        </w:rPr>
        <w:t xml:space="preserve">preparation of the </w:t>
      </w:r>
      <w:r>
        <w:rPr>
          <w:rFonts w:cs="Times New Roman"/>
          <w:szCs w:val="24"/>
        </w:rPr>
        <w:t>plan was already on course</w:t>
      </w:r>
      <w:r w:rsidR="00F04B59">
        <w:rPr>
          <w:rFonts w:cs="Times New Roman"/>
          <w:szCs w:val="24"/>
        </w:rPr>
        <w:t>.</w:t>
      </w:r>
      <w:r w:rsidR="00F04B59">
        <w:rPr>
          <w:rFonts w:cs="Times New Roman"/>
          <w:szCs w:val="24"/>
        </w:rPr>
        <w:br/>
      </w:r>
    </w:p>
    <w:p w:rsidR="00B35C7F" w:rsidRPr="00F04B59" w:rsidRDefault="00897E0D" w:rsidP="00B35C7F">
      <w:pPr>
        <w:pStyle w:val="ListParagraph"/>
        <w:numPr>
          <w:ilvl w:val="0"/>
          <w:numId w:val="1"/>
        </w:numPr>
        <w:ind w:left="-142" w:right="-330" w:hanging="425"/>
        <w:rPr>
          <w:rFonts w:cs="Times New Roman"/>
          <w:b/>
          <w:szCs w:val="24"/>
        </w:rPr>
      </w:pPr>
      <w:r w:rsidRPr="00F04B59">
        <w:rPr>
          <w:rFonts w:cs="Times New Roman"/>
          <w:b/>
          <w:szCs w:val="24"/>
        </w:rPr>
        <w:t>YOUTH AMBASSADORS</w:t>
      </w:r>
      <w:r w:rsidR="00F04B59" w:rsidRPr="00F04B59">
        <w:rPr>
          <w:rFonts w:cs="Times New Roman"/>
          <w:b/>
          <w:szCs w:val="24"/>
        </w:rPr>
        <w:br/>
      </w:r>
      <w:r w:rsidR="00F04B59" w:rsidRPr="00F04B59">
        <w:rPr>
          <w:rFonts w:cs="Times New Roman"/>
          <w:szCs w:val="24"/>
        </w:rPr>
        <w:t>The clerk sent a letter to thanks the</w:t>
      </w:r>
      <w:r w:rsidR="00B35C7F" w:rsidRPr="00F04B59">
        <w:rPr>
          <w:rFonts w:cs="Times New Roman"/>
          <w:szCs w:val="24"/>
        </w:rPr>
        <w:t xml:space="preserve"> students from Acle Academy for the interesting and informative open evening on 17</w:t>
      </w:r>
      <w:r w:rsidR="00B35C7F" w:rsidRPr="00F04B59">
        <w:rPr>
          <w:rFonts w:cs="Times New Roman"/>
          <w:szCs w:val="24"/>
          <w:vertAlign w:val="superscript"/>
        </w:rPr>
        <w:t>th</w:t>
      </w:r>
      <w:r w:rsidR="00F04B59" w:rsidRPr="00F04B59">
        <w:rPr>
          <w:rFonts w:cs="Times New Roman"/>
          <w:szCs w:val="24"/>
        </w:rPr>
        <w:t xml:space="preserve"> December.</w:t>
      </w:r>
      <w:r w:rsidR="00F04B59">
        <w:rPr>
          <w:rFonts w:cs="Times New Roman"/>
          <w:szCs w:val="24"/>
        </w:rPr>
        <w:br/>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CORRESPONDENCE</w:t>
      </w:r>
    </w:p>
    <w:p w:rsidR="00F04B59" w:rsidRDefault="00F04B59" w:rsidP="00F04B59">
      <w:pPr>
        <w:pStyle w:val="ListParagraph"/>
        <w:numPr>
          <w:ilvl w:val="1"/>
          <w:numId w:val="1"/>
        </w:numPr>
        <w:ind w:right="-330" w:hanging="567"/>
        <w:rPr>
          <w:rFonts w:cs="Times New Roman"/>
          <w:szCs w:val="24"/>
        </w:rPr>
      </w:pPr>
      <w:r>
        <w:rPr>
          <w:rFonts w:cs="Times New Roman"/>
          <w:szCs w:val="24"/>
        </w:rPr>
        <w:t xml:space="preserve">There was a request for funding to assist the </w:t>
      </w:r>
      <w:r w:rsidR="0077766E">
        <w:rPr>
          <w:rFonts w:cs="Times New Roman"/>
          <w:szCs w:val="24"/>
        </w:rPr>
        <w:t>Army Cadets</w:t>
      </w:r>
      <w:r>
        <w:rPr>
          <w:rFonts w:cs="Times New Roman"/>
          <w:szCs w:val="24"/>
        </w:rPr>
        <w:t xml:space="preserve"> attend the Norfolk Show. It was agreed to give £50 towards the costs. (Lana Hempsall took no part in the voting.)</w:t>
      </w:r>
      <w:r>
        <w:rPr>
          <w:rFonts w:cs="Times New Roman"/>
          <w:szCs w:val="24"/>
        </w:rPr>
        <w:br/>
      </w:r>
    </w:p>
    <w:p w:rsidR="0077766E" w:rsidRPr="00F04B59" w:rsidRDefault="00F04B59" w:rsidP="0077766E">
      <w:pPr>
        <w:pStyle w:val="ListParagraph"/>
        <w:numPr>
          <w:ilvl w:val="1"/>
          <w:numId w:val="1"/>
        </w:numPr>
        <w:ind w:right="-330" w:hanging="567"/>
        <w:rPr>
          <w:rFonts w:cs="Times New Roman"/>
          <w:szCs w:val="24"/>
        </w:rPr>
      </w:pPr>
      <w:r w:rsidRPr="00F04B59">
        <w:rPr>
          <w:rFonts w:cs="Times New Roman"/>
          <w:szCs w:val="24"/>
        </w:rPr>
        <w:t>The councillors considered th</w:t>
      </w:r>
      <w:r w:rsidR="00E355A2">
        <w:rPr>
          <w:rFonts w:cs="Times New Roman"/>
          <w:szCs w:val="24"/>
        </w:rPr>
        <w:t>e scheme to encourage communit</w:t>
      </w:r>
      <w:r w:rsidRPr="00F04B59">
        <w:rPr>
          <w:rFonts w:cs="Times New Roman"/>
          <w:szCs w:val="24"/>
        </w:rPr>
        <w:t>ies to part-fund the cost of employing</w:t>
      </w:r>
      <w:r w:rsidR="0077766E" w:rsidRPr="00F04B59">
        <w:rPr>
          <w:rFonts w:cs="Times New Roman"/>
          <w:szCs w:val="24"/>
        </w:rPr>
        <w:t xml:space="preserve"> a P</w:t>
      </w:r>
      <w:r w:rsidRPr="00F04B59">
        <w:rPr>
          <w:rFonts w:cs="Times New Roman"/>
          <w:szCs w:val="24"/>
        </w:rPr>
        <w:t xml:space="preserve">olice </w:t>
      </w:r>
      <w:r w:rsidR="0077766E" w:rsidRPr="00F04B59">
        <w:rPr>
          <w:rFonts w:cs="Times New Roman"/>
          <w:szCs w:val="24"/>
        </w:rPr>
        <w:t>C</w:t>
      </w:r>
      <w:r w:rsidRPr="00F04B59">
        <w:rPr>
          <w:rFonts w:cs="Times New Roman"/>
          <w:szCs w:val="24"/>
        </w:rPr>
        <w:t xml:space="preserve">ommunity </w:t>
      </w:r>
      <w:r w:rsidR="0077766E" w:rsidRPr="00F04B59">
        <w:rPr>
          <w:rFonts w:cs="Times New Roman"/>
          <w:szCs w:val="24"/>
        </w:rPr>
        <w:t>S</w:t>
      </w:r>
      <w:r w:rsidRPr="00F04B59">
        <w:rPr>
          <w:rFonts w:cs="Times New Roman"/>
          <w:szCs w:val="24"/>
        </w:rPr>
        <w:t xml:space="preserve">upport </w:t>
      </w:r>
      <w:r w:rsidR="0077766E" w:rsidRPr="00F04B59">
        <w:rPr>
          <w:rFonts w:cs="Times New Roman"/>
          <w:szCs w:val="24"/>
        </w:rPr>
        <w:t>O</w:t>
      </w:r>
      <w:r w:rsidRPr="00F04B59">
        <w:rPr>
          <w:rFonts w:cs="Times New Roman"/>
          <w:szCs w:val="24"/>
        </w:rPr>
        <w:t>fficer. It was agreed that it was not appropriate at present to increase the precept to include the cost of a PCSO, and no other local councils had approached Acle to share the costs.</w:t>
      </w:r>
      <w:r>
        <w:rPr>
          <w:rFonts w:cs="Times New Roman"/>
          <w:szCs w:val="24"/>
        </w:rPr>
        <w:br/>
      </w:r>
    </w:p>
    <w:p w:rsidR="0077766E" w:rsidRPr="002F5024" w:rsidRDefault="00F04B59" w:rsidP="0077766E">
      <w:pPr>
        <w:pStyle w:val="ListParagraph"/>
        <w:numPr>
          <w:ilvl w:val="1"/>
          <w:numId w:val="1"/>
        </w:numPr>
        <w:ind w:right="-330" w:hanging="567"/>
        <w:rPr>
          <w:rFonts w:cs="Times New Roman"/>
          <w:szCs w:val="24"/>
        </w:rPr>
      </w:pPr>
      <w:r>
        <w:rPr>
          <w:rFonts w:cs="Times New Roman"/>
          <w:szCs w:val="24"/>
        </w:rPr>
        <w:t>The councillors agreed to give a grant of £1</w:t>
      </w:r>
      <w:r w:rsidR="0027319E">
        <w:rPr>
          <w:rFonts w:cs="Times New Roman"/>
          <w:szCs w:val="24"/>
        </w:rPr>
        <w:t>,</w:t>
      </w:r>
      <w:r>
        <w:rPr>
          <w:rFonts w:cs="Times New Roman"/>
          <w:szCs w:val="24"/>
        </w:rPr>
        <w:t>250, as last year, towards the cost of the g</w:t>
      </w:r>
      <w:r w:rsidR="0077766E" w:rsidRPr="0077766E">
        <w:rPr>
          <w:rFonts w:cs="Times New Roman"/>
          <w:szCs w:val="24"/>
        </w:rPr>
        <w:t>rasscutting in the churchyard</w:t>
      </w:r>
      <w:r w:rsidR="00FE5AA3">
        <w:rPr>
          <w:rFonts w:cs="Times New Roman"/>
          <w:szCs w:val="24"/>
        </w:rPr>
        <w:t xml:space="preserve">. </w:t>
      </w:r>
      <w:r w:rsidR="0027319E">
        <w:rPr>
          <w:rFonts w:cs="Times New Roman"/>
          <w:szCs w:val="24"/>
        </w:rPr>
        <w:t>(The total c</w:t>
      </w:r>
      <w:r w:rsidR="00FE5AA3">
        <w:rPr>
          <w:rFonts w:cs="Times New Roman"/>
          <w:szCs w:val="24"/>
        </w:rPr>
        <w:t xml:space="preserve">ost is </w:t>
      </w:r>
      <w:r w:rsidR="0027319E">
        <w:rPr>
          <w:rFonts w:cs="Times New Roman"/>
          <w:szCs w:val="24"/>
        </w:rPr>
        <w:t>£1,760.)</w:t>
      </w:r>
      <w:r w:rsidR="002F5024">
        <w:rPr>
          <w:rFonts w:cs="Times New Roman"/>
          <w:szCs w:val="24"/>
        </w:rPr>
        <w:br/>
      </w:r>
    </w:p>
    <w:p w:rsidR="005F3F02" w:rsidRPr="002F5024" w:rsidRDefault="00FE5AA3" w:rsidP="002F5024">
      <w:pPr>
        <w:pStyle w:val="ListParagraph"/>
        <w:numPr>
          <w:ilvl w:val="1"/>
          <w:numId w:val="1"/>
        </w:numPr>
        <w:ind w:right="-330" w:hanging="567"/>
        <w:rPr>
          <w:rFonts w:cs="Times New Roman"/>
          <w:szCs w:val="24"/>
        </w:rPr>
      </w:pPr>
      <w:r w:rsidRPr="002F5024">
        <w:rPr>
          <w:rFonts w:cs="Times New Roman"/>
          <w:szCs w:val="24"/>
        </w:rPr>
        <w:t xml:space="preserve">BDC has inspected the public toilets and has </w:t>
      </w:r>
      <w:r w:rsidR="00E355A2">
        <w:rPr>
          <w:rFonts w:cs="Times New Roman"/>
          <w:szCs w:val="24"/>
        </w:rPr>
        <w:t xml:space="preserve">prepared </w:t>
      </w:r>
      <w:r w:rsidRPr="002F5024">
        <w:rPr>
          <w:rFonts w:cs="Times New Roman"/>
          <w:szCs w:val="24"/>
        </w:rPr>
        <w:t>a list of work that n</w:t>
      </w:r>
      <w:r w:rsidR="002F5024" w:rsidRPr="002F5024">
        <w:rPr>
          <w:rFonts w:cs="Times New Roman"/>
          <w:szCs w:val="24"/>
        </w:rPr>
        <w:t>eeds to be done to improve them; some to be paid for by BDC, some by Acle Parish Council.</w:t>
      </w:r>
      <w:r w:rsidR="00E355A2">
        <w:rPr>
          <w:rFonts w:cs="Times New Roman"/>
          <w:szCs w:val="24"/>
        </w:rPr>
        <w:t xml:space="preserve"> Further details to follow.</w:t>
      </w:r>
      <w:r w:rsidR="002F5024">
        <w:rPr>
          <w:rFonts w:cs="Times New Roman"/>
          <w:szCs w:val="24"/>
        </w:rPr>
        <w:br/>
      </w:r>
    </w:p>
    <w:p w:rsidR="005F3F02" w:rsidRDefault="002F5024" w:rsidP="002F5024">
      <w:pPr>
        <w:pStyle w:val="ListParagraph"/>
        <w:numPr>
          <w:ilvl w:val="1"/>
          <w:numId w:val="1"/>
        </w:numPr>
        <w:ind w:right="-330" w:hanging="567"/>
        <w:rPr>
          <w:rFonts w:cs="Times New Roman"/>
          <w:szCs w:val="24"/>
        </w:rPr>
      </w:pPr>
      <w:r>
        <w:rPr>
          <w:rFonts w:cs="Times New Roman"/>
          <w:szCs w:val="24"/>
        </w:rPr>
        <w:lastRenderedPageBreak/>
        <w:t xml:space="preserve">Reports in the newspapers indicate that </w:t>
      </w:r>
      <w:r w:rsidR="005F3F02">
        <w:rPr>
          <w:rFonts w:cs="Times New Roman"/>
          <w:szCs w:val="24"/>
        </w:rPr>
        <w:t>Gt Yarmouth Borough Council is considering the closure of the public toilets at Acle Bridge</w:t>
      </w:r>
      <w:r>
        <w:rPr>
          <w:rFonts w:cs="Times New Roman"/>
          <w:szCs w:val="24"/>
        </w:rPr>
        <w:t>. The clerk was asked to express the Parish Council’s concern about the proposed closure.</w:t>
      </w:r>
    </w:p>
    <w:p w:rsidR="005F3F02" w:rsidRPr="005F3F02" w:rsidRDefault="005F3F02" w:rsidP="005F3F02">
      <w:pPr>
        <w:pStyle w:val="ListParagraph"/>
        <w:rPr>
          <w:rFonts w:cs="Times New Roman"/>
          <w:szCs w:val="24"/>
        </w:rPr>
      </w:pPr>
    </w:p>
    <w:p w:rsidR="00A144A4" w:rsidRDefault="005F3F02" w:rsidP="00A144A4">
      <w:pPr>
        <w:pStyle w:val="ListParagraph"/>
        <w:numPr>
          <w:ilvl w:val="1"/>
          <w:numId w:val="1"/>
        </w:numPr>
        <w:ind w:right="-330" w:hanging="567"/>
        <w:rPr>
          <w:rFonts w:cs="Times New Roman"/>
          <w:szCs w:val="24"/>
        </w:rPr>
      </w:pPr>
      <w:r>
        <w:rPr>
          <w:rFonts w:cs="Times New Roman"/>
          <w:szCs w:val="24"/>
        </w:rPr>
        <w:t>BDC sent notice that they will not be providing recycling facility for glass behind the Kings Head after 1</w:t>
      </w:r>
      <w:r w:rsidRPr="005F3F02">
        <w:rPr>
          <w:rFonts w:cs="Times New Roman"/>
          <w:szCs w:val="24"/>
          <w:vertAlign w:val="superscript"/>
        </w:rPr>
        <w:t>st</w:t>
      </w:r>
      <w:r>
        <w:rPr>
          <w:rFonts w:cs="Times New Roman"/>
          <w:szCs w:val="24"/>
        </w:rPr>
        <w:t xml:space="preserve"> April.  Tonnage has reduced from 4.3 </w:t>
      </w:r>
      <w:r w:rsidR="00354CB1">
        <w:rPr>
          <w:rFonts w:cs="Times New Roman"/>
          <w:szCs w:val="24"/>
        </w:rPr>
        <w:t>tonnes for 6 months</w:t>
      </w:r>
      <w:r>
        <w:rPr>
          <w:rFonts w:cs="Times New Roman"/>
          <w:szCs w:val="24"/>
        </w:rPr>
        <w:t xml:space="preserve"> to 0.35</w:t>
      </w:r>
      <w:r w:rsidR="00354CB1">
        <w:rPr>
          <w:rFonts w:cs="Times New Roman"/>
          <w:szCs w:val="24"/>
        </w:rPr>
        <w:t xml:space="preserve"> tonnes</w:t>
      </w:r>
      <w:r>
        <w:rPr>
          <w:rFonts w:cs="Times New Roman"/>
          <w:szCs w:val="24"/>
        </w:rPr>
        <w:t xml:space="preserve"> for November</w:t>
      </w:r>
      <w:r w:rsidR="00354CB1">
        <w:rPr>
          <w:rFonts w:cs="Times New Roman"/>
          <w:szCs w:val="24"/>
        </w:rPr>
        <w:t>, at a price of £36/tonne credit. It was agreed that the facility should be removed and to encourage residents to put their glass in the recycling bin at the Recreation Centre.</w:t>
      </w:r>
      <w:r>
        <w:rPr>
          <w:rFonts w:cs="Times New Roman"/>
          <w:szCs w:val="24"/>
        </w:rPr>
        <w:t xml:space="preserve"> </w:t>
      </w:r>
    </w:p>
    <w:p w:rsidR="00A144A4" w:rsidRPr="00A144A4" w:rsidRDefault="00A144A4" w:rsidP="00A144A4">
      <w:pPr>
        <w:pStyle w:val="ListParagraph"/>
        <w:rPr>
          <w:rFonts w:cs="Times New Roman"/>
          <w:szCs w:val="24"/>
        </w:rPr>
      </w:pPr>
    </w:p>
    <w:p w:rsidR="0077766E" w:rsidRDefault="005F3F02" w:rsidP="0077766E">
      <w:pPr>
        <w:pStyle w:val="ListParagraph"/>
        <w:numPr>
          <w:ilvl w:val="1"/>
          <w:numId w:val="1"/>
        </w:numPr>
        <w:ind w:right="-330" w:hanging="567"/>
        <w:rPr>
          <w:rFonts w:cs="Times New Roman"/>
          <w:szCs w:val="24"/>
        </w:rPr>
      </w:pPr>
      <w:r w:rsidRPr="00A144A4">
        <w:rPr>
          <w:rFonts w:cs="Times New Roman"/>
          <w:szCs w:val="24"/>
        </w:rPr>
        <w:t xml:space="preserve">Details </w:t>
      </w:r>
      <w:r w:rsidR="00A144A4" w:rsidRPr="00A144A4">
        <w:rPr>
          <w:rFonts w:cs="Times New Roman"/>
          <w:szCs w:val="24"/>
        </w:rPr>
        <w:t xml:space="preserve">for the forthcoming parish council elections have been received and have been </w:t>
      </w:r>
      <w:r w:rsidRPr="00A144A4">
        <w:rPr>
          <w:rFonts w:cs="Times New Roman"/>
          <w:szCs w:val="24"/>
        </w:rPr>
        <w:t xml:space="preserve">put on </w:t>
      </w:r>
      <w:r w:rsidR="00A144A4" w:rsidRPr="00A144A4">
        <w:rPr>
          <w:rFonts w:cs="Times New Roman"/>
          <w:szCs w:val="24"/>
        </w:rPr>
        <w:t>the websites. Nomination f</w:t>
      </w:r>
      <w:r w:rsidRPr="00A144A4">
        <w:rPr>
          <w:rFonts w:cs="Times New Roman"/>
          <w:szCs w:val="24"/>
        </w:rPr>
        <w:t xml:space="preserve">orms will be available </w:t>
      </w:r>
      <w:r w:rsidR="00A144A4" w:rsidRPr="00A144A4">
        <w:rPr>
          <w:rFonts w:cs="Times New Roman"/>
          <w:szCs w:val="24"/>
        </w:rPr>
        <w:t>soon and must be handed in to BDC by</w:t>
      </w:r>
      <w:r w:rsidRPr="00A144A4">
        <w:rPr>
          <w:rFonts w:cs="Times New Roman"/>
          <w:szCs w:val="24"/>
        </w:rPr>
        <w:t xml:space="preserve"> 9</w:t>
      </w:r>
      <w:r w:rsidRPr="00A144A4">
        <w:rPr>
          <w:rFonts w:cs="Times New Roman"/>
          <w:szCs w:val="24"/>
          <w:vertAlign w:val="superscript"/>
        </w:rPr>
        <w:t>th</w:t>
      </w:r>
      <w:r w:rsidR="00A144A4" w:rsidRPr="00A144A4">
        <w:rPr>
          <w:rFonts w:cs="Times New Roman"/>
          <w:szCs w:val="24"/>
        </w:rPr>
        <w:t xml:space="preserve"> April</w:t>
      </w:r>
      <w:r w:rsidRPr="00A144A4">
        <w:rPr>
          <w:rFonts w:cs="Times New Roman"/>
          <w:szCs w:val="24"/>
        </w:rPr>
        <w:t>.</w:t>
      </w:r>
      <w:r w:rsidR="00A144A4" w:rsidRPr="00A144A4">
        <w:rPr>
          <w:rFonts w:cs="Times New Roman"/>
          <w:szCs w:val="24"/>
        </w:rPr>
        <w:t xml:space="preserve">  John Harriss announced that he would not be standing for election in May. The councillors and residents present at the meeting thanked John for his many years of service on the Parish Council.</w:t>
      </w:r>
    </w:p>
    <w:p w:rsidR="00A144A4" w:rsidRPr="00A144A4" w:rsidRDefault="00A144A4" w:rsidP="00A144A4">
      <w:pPr>
        <w:pStyle w:val="ListParagraph"/>
        <w:ind w:left="0" w:right="-330"/>
        <w:rPr>
          <w:rFonts w:cs="Times New Roman"/>
          <w:szCs w:val="24"/>
        </w:rPr>
      </w:pP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PLANNING MATTERS</w:t>
      </w:r>
    </w:p>
    <w:p w:rsidR="0077766E" w:rsidRPr="00A144A4" w:rsidRDefault="0077766E" w:rsidP="00A144A4">
      <w:pPr>
        <w:pStyle w:val="ListParagraph"/>
        <w:numPr>
          <w:ilvl w:val="1"/>
          <w:numId w:val="1"/>
        </w:numPr>
        <w:ind w:hanging="567"/>
        <w:rPr>
          <w:rFonts w:cs="Times New Roman"/>
          <w:szCs w:val="24"/>
        </w:rPr>
      </w:pPr>
      <w:r w:rsidRPr="00A144A4">
        <w:rPr>
          <w:rFonts w:cs="Times New Roman"/>
          <w:b/>
          <w:szCs w:val="24"/>
        </w:rPr>
        <w:t>Station Road industrial units</w:t>
      </w:r>
      <w:r w:rsidRPr="00A144A4">
        <w:rPr>
          <w:rFonts w:cs="Times New Roman"/>
          <w:szCs w:val="24"/>
        </w:rPr>
        <w:t xml:space="preserve"> – replacement of existing telecommunications pole and antennas with 1 x 17.5m pole with 3 x antennas and cabinets (20150051)</w:t>
      </w:r>
      <w:r w:rsidR="00A144A4">
        <w:rPr>
          <w:rFonts w:cs="Times New Roman"/>
          <w:szCs w:val="24"/>
        </w:rPr>
        <w:t>. The councillors had no objections to the plans.</w:t>
      </w:r>
    </w:p>
    <w:p w:rsidR="00897E0D" w:rsidRDefault="00897E0D" w:rsidP="00A144A4">
      <w:pPr>
        <w:pStyle w:val="ListParagraph"/>
        <w:ind w:left="0" w:right="-330"/>
        <w:rPr>
          <w:rFonts w:cs="Times New Roman"/>
          <w:szCs w:val="24"/>
        </w:rPr>
      </w:pPr>
    </w:p>
    <w:p w:rsidR="00B6380F" w:rsidRDefault="00897E0D" w:rsidP="00B6380F">
      <w:pPr>
        <w:pStyle w:val="ListParagraph"/>
        <w:numPr>
          <w:ilvl w:val="0"/>
          <w:numId w:val="1"/>
        </w:numPr>
        <w:ind w:left="-567" w:right="-330" w:firstLine="0"/>
        <w:rPr>
          <w:rFonts w:cs="Times New Roman"/>
          <w:b/>
          <w:szCs w:val="24"/>
        </w:rPr>
      </w:pPr>
      <w:r w:rsidRPr="00B6380F">
        <w:rPr>
          <w:rFonts w:cs="Times New Roman"/>
          <w:b/>
          <w:szCs w:val="24"/>
        </w:rPr>
        <w:t>HIGHWAYS MATTERS</w:t>
      </w:r>
    </w:p>
    <w:p w:rsidR="00B6380F" w:rsidRDefault="005F3F02" w:rsidP="00B6380F">
      <w:pPr>
        <w:pStyle w:val="ListParagraph"/>
        <w:numPr>
          <w:ilvl w:val="1"/>
          <w:numId w:val="1"/>
        </w:numPr>
        <w:ind w:right="-330" w:hanging="567"/>
        <w:rPr>
          <w:rFonts w:cs="Times New Roman"/>
          <w:szCs w:val="24"/>
        </w:rPr>
      </w:pPr>
      <w:r w:rsidRPr="00B6380F">
        <w:rPr>
          <w:rFonts w:cs="Times New Roman"/>
          <w:szCs w:val="24"/>
        </w:rPr>
        <w:t>NCC sent details of new signage re underpass in Reedham Road</w:t>
      </w:r>
      <w:r w:rsidR="00B6380F" w:rsidRPr="00B6380F">
        <w:rPr>
          <w:rFonts w:cs="Times New Roman"/>
          <w:szCs w:val="24"/>
        </w:rPr>
        <w:t>.</w:t>
      </w:r>
      <w:r w:rsidR="00B6380F">
        <w:rPr>
          <w:rFonts w:cs="Times New Roman"/>
          <w:szCs w:val="24"/>
        </w:rPr>
        <w:br/>
      </w:r>
    </w:p>
    <w:p w:rsidR="0077766E" w:rsidRDefault="00B6380F" w:rsidP="00B6380F">
      <w:pPr>
        <w:pStyle w:val="ListParagraph"/>
        <w:numPr>
          <w:ilvl w:val="1"/>
          <w:numId w:val="1"/>
        </w:numPr>
        <w:ind w:right="-330" w:hanging="567"/>
        <w:rPr>
          <w:rFonts w:cs="Times New Roman"/>
          <w:szCs w:val="24"/>
        </w:rPr>
      </w:pPr>
      <w:r w:rsidRPr="00B6380F">
        <w:rPr>
          <w:rFonts w:cs="Times New Roman"/>
          <w:szCs w:val="24"/>
        </w:rPr>
        <w:t>The hedge at the front of Damgate Lane play area has not yet been cut by UK Power Networks. The clerk was asked to follow this up.</w:t>
      </w:r>
      <w:r w:rsidR="005F3F02" w:rsidRPr="00B6380F">
        <w:rPr>
          <w:rFonts w:cs="Times New Roman"/>
          <w:szCs w:val="24"/>
        </w:rPr>
        <w:tab/>
      </w:r>
    </w:p>
    <w:p w:rsidR="00B6380F" w:rsidRDefault="00B6380F" w:rsidP="00B6380F">
      <w:pPr>
        <w:pStyle w:val="ListParagraph"/>
        <w:ind w:left="0" w:right="-330"/>
        <w:rPr>
          <w:rFonts w:cs="Times New Roman"/>
          <w:szCs w:val="24"/>
        </w:rPr>
      </w:pPr>
    </w:p>
    <w:p w:rsidR="00B6380F" w:rsidRDefault="00B6380F" w:rsidP="00B6380F">
      <w:pPr>
        <w:pStyle w:val="ListParagraph"/>
        <w:numPr>
          <w:ilvl w:val="1"/>
          <w:numId w:val="1"/>
        </w:numPr>
        <w:ind w:right="-330" w:hanging="567"/>
        <w:rPr>
          <w:rFonts w:cs="Times New Roman"/>
          <w:szCs w:val="24"/>
        </w:rPr>
      </w:pPr>
      <w:r>
        <w:rPr>
          <w:rFonts w:cs="Times New Roman"/>
          <w:szCs w:val="24"/>
        </w:rPr>
        <w:t>It was reported that the hedge at Borderland Farm is overhanging the highway.</w:t>
      </w:r>
    </w:p>
    <w:p w:rsidR="00B6380F" w:rsidRPr="00B6380F" w:rsidRDefault="00B6380F" w:rsidP="00B6380F">
      <w:pPr>
        <w:pStyle w:val="ListParagraph"/>
        <w:rPr>
          <w:rFonts w:cs="Times New Roman"/>
          <w:szCs w:val="24"/>
        </w:rPr>
      </w:pPr>
    </w:p>
    <w:p w:rsidR="00B6380F" w:rsidRDefault="00B6380F" w:rsidP="00B6380F">
      <w:pPr>
        <w:pStyle w:val="ListParagraph"/>
        <w:numPr>
          <w:ilvl w:val="1"/>
          <w:numId w:val="1"/>
        </w:numPr>
        <w:ind w:right="-330" w:hanging="567"/>
        <w:rPr>
          <w:rFonts w:cs="Times New Roman"/>
          <w:szCs w:val="24"/>
        </w:rPr>
      </w:pPr>
      <w:r>
        <w:rPr>
          <w:rFonts w:cs="Times New Roman"/>
          <w:szCs w:val="24"/>
        </w:rPr>
        <w:t xml:space="preserve">The path adjacent to the A1064 has not yet been re-opened. The Broads </w:t>
      </w:r>
      <w:r w:rsidR="000A3AAF">
        <w:rPr>
          <w:rFonts w:cs="Times New Roman"/>
          <w:szCs w:val="24"/>
        </w:rPr>
        <w:t>Authority</w:t>
      </w:r>
      <w:r>
        <w:rPr>
          <w:rFonts w:cs="Times New Roman"/>
          <w:szCs w:val="24"/>
        </w:rPr>
        <w:t xml:space="preserve"> are carrying out repairs to the bridges along the path.</w:t>
      </w:r>
    </w:p>
    <w:p w:rsidR="00B6380F" w:rsidRPr="00B6380F" w:rsidRDefault="00B6380F" w:rsidP="00B6380F">
      <w:pPr>
        <w:pStyle w:val="ListParagraph"/>
        <w:rPr>
          <w:rFonts w:cs="Times New Roman"/>
          <w:szCs w:val="24"/>
        </w:rPr>
      </w:pPr>
    </w:p>
    <w:p w:rsidR="00B6380F" w:rsidRDefault="00B6380F" w:rsidP="00B6380F">
      <w:pPr>
        <w:pStyle w:val="ListParagraph"/>
        <w:numPr>
          <w:ilvl w:val="1"/>
          <w:numId w:val="1"/>
        </w:numPr>
        <w:ind w:right="-330" w:hanging="567"/>
        <w:rPr>
          <w:rFonts w:cs="Times New Roman"/>
          <w:szCs w:val="24"/>
        </w:rPr>
      </w:pPr>
      <w:r>
        <w:rPr>
          <w:rFonts w:cs="Times New Roman"/>
          <w:szCs w:val="24"/>
        </w:rPr>
        <w:t>The clerk was asked to contact the owners of The Limes again about the leaking gutter which leaks continually onto the pavement below.</w:t>
      </w:r>
    </w:p>
    <w:p w:rsidR="00B6380F" w:rsidRPr="00B6380F" w:rsidRDefault="00B6380F" w:rsidP="00B6380F">
      <w:pPr>
        <w:pStyle w:val="ListParagraph"/>
        <w:rPr>
          <w:rFonts w:cs="Times New Roman"/>
          <w:szCs w:val="24"/>
        </w:rPr>
      </w:pPr>
    </w:p>
    <w:p w:rsidR="00B6380F" w:rsidRDefault="001A5027" w:rsidP="00B6380F">
      <w:pPr>
        <w:pStyle w:val="ListParagraph"/>
        <w:numPr>
          <w:ilvl w:val="1"/>
          <w:numId w:val="1"/>
        </w:numPr>
        <w:ind w:right="-330" w:hanging="567"/>
        <w:rPr>
          <w:rFonts w:cs="Times New Roman"/>
          <w:szCs w:val="24"/>
        </w:rPr>
      </w:pPr>
      <w:r>
        <w:rPr>
          <w:rFonts w:cs="Times New Roman"/>
          <w:szCs w:val="24"/>
        </w:rPr>
        <w:t xml:space="preserve">The clerk has asked NCC to refill the grit bin in Market Manor.  The </w:t>
      </w:r>
      <w:r w:rsidR="000A3AAF">
        <w:rPr>
          <w:rFonts w:cs="Times New Roman"/>
          <w:szCs w:val="24"/>
        </w:rPr>
        <w:t>councillors</w:t>
      </w:r>
      <w:r>
        <w:rPr>
          <w:rFonts w:cs="Times New Roman"/>
          <w:szCs w:val="24"/>
        </w:rPr>
        <w:t xml:space="preserve"> were asked to check other grit bins around the village.</w:t>
      </w:r>
    </w:p>
    <w:p w:rsidR="001A5027" w:rsidRPr="001A5027" w:rsidRDefault="001A5027" w:rsidP="001A5027">
      <w:pPr>
        <w:pStyle w:val="ListParagraph"/>
        <w:rPr>
          <w:rFonts w:cs="Times New Roman"/>
          <w:szCs w:val="24"/>
        </w:rPr>
      </w:pPr>
    </w:p>
    <w:p w:rsidR="001A5027" w:rsidRPr="001A5027" w:rsidRDefault="001A5027" w:rsidP="001A5027">
      <w:pPr>
        <w:pStyle w:val="ListParagraph"/>
        <w:numPr>
          <w:ilvl w:val="1"/>
          <w:numId w:val="1"/>
        </w:numPr>
        <w:ind w:right="-330" w:hanging="567"/>
        <w:rPr>
          <w:rFonts w:cs="Times New Roman"/>
          <w:szCs w:val="24"/>
        </w:rPr>
      </w:pPr>
      <w:r>
        <w:rPr>
          <w:rFonts w:cs="Times New Roman"/>
          <w:szCs w:val="24"/>
        </w:rPr>
        <w:t>The clerk was asked to contact a resident about a hedge on Old Road.</w:t>
      </w:r>
      <w:r>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STREET LIGHTING</w:t>
      </w:r>
    </w:p>
    <w:p w:rsidR="0077766E" w:rsidRPr="0077766E" w:rsidRDefault="001A5027" w:rsidP="001A5027">
      <w:pPr>
        <w:pStyle w:val="ListParagraph"/>
        <w:ind w:left="-142" w:right="-330"/>
        <w:rPr>
          <w:rFonts w:cs="Times New Roman"/>
          <w:b/>
          <w:szCs w:val="24"/>
        </w:rPr>
      </w:pPr>
      <w:r>
        <w:rPr>
          <w:rFonts w:cs="Times New Roman"/>
          <w:szCs w:val="24"/>
        </w:rPr>
        <w:t>Nothing to report.</w:t>
      </w:r>
      <w:r>
        <w:rPr>
          <w:rFonts w:cs="Times New Roman"/>
          <w:szCs w:val="24"/>
        </w:rPr>
        <w:br/>
      </w:r>
    </w:p>
    <w:p w:rsidR="00A00C8D" w:rsidRPr="009F0F95" w:rsidRDefault="00897E0D" w:rsidP="009F0F95">
      <w:pPr>
        <w:pStyle w:val="ListParagraph"/>
        <w:numPr>
          <w:ilvl w:val="0"/>
          <w:numId w:val="1"/>
        </w:numPr>
        <w:ind w:left="-142" w:right="-330" w:hanging="425"/>
        <w:rPr>
          <w:rFonts w:cs="Times New Roman"/>
          <w:b/>
          <w:szCs w:val="24"/>
        </w:rPr>
      </w:pPr>
      <w:r w:rsidRPr="007A0297">
        <w:rPr>
          <w:rFonts w:cs="Times New Roman"/>
          <w:b/>
          <w:szCs w:val="24"/>
        </w:rPr>
        <w:lastRenderedPageBreak/>
        <w:t>ACLE RECREATION CENTRE</w:t>
      </w:r>
      <w:r w:rsidR="009F0F95">
        <w:rPr>
          <w:rFonts w:cs="Times New Roman"/>
          <w:b/>
          <w:szCs w:val="24"/>
        </w:rPr>
        <w:br/>
      </w:r>
      <w:r w:rsidR="00A00C8D" w:rsidRPr="009F0F95">
        <w:rPr>
          <w:rFonts w:cs="Times New Roman"/>
          <w:szCs w:val="24"/>
        </w:rPr>
        <w:t>R</w:t>
      </w:r>
      <w:r w:rsidR="009F0F95">
        <w:rPr>
          <w:rFonts w:cs="Times New Roman"/>
          <w:szCs w:val="24"/>
        </w:rPr>
        <w:t xml:space="preserve">odney </w:t>
      </w:r>
      <w:r w:rsidR="00A00C8D" w:rsidRPr="009F0F95">
        <w:rPr>
          <w:rFonts w:cs="Times New Roman"/>
          <w:szCs w:val="24"/>
        </w:rPr>
        <w:t>P</w:t>
      </w:r>
      <w:r w:rsidR="009F0F95">
        <w:rPr>
          <w:rFonts w:cs="Times New Roman"/>
          <w:szCs w:val="24"/>
        </w:rPr>
        <w:t>erry</w:t>
      </w:r>
      <w:r w:rsidR="00A00C8D" w:rsidRPr="009F0F95">
        <w:rPr>
          <w:rFonts w:cs="Times New Roman"/>
          <w:szCs w:val="24"/>
        </w:rPr>
        <w:t xml:space="preserve"> and J</w:t>
      </w:r>
      <w:r w:rsidR="009F0F95">
        <w:rPr>
          <w:rFonts w:cs="Times New Roman"/>
          <w:szCs w:val="24"/>
        </w:rPr>
        <w:t xml:space="preserve">ackie </w:t>
      </w:r>
      <w:r w:rsidR="00A00C8D" w:rsidRPr="009F0F95">
        <w:rPr>
          <w:rFonts w:cs="Times New Roman"/>
          <w:szCs w:val="24"/>
        </w:rPr>
        <w:t>C</w:t>
      </w:r>
      <w:r w:rsidR="009F0F95">
        <w:rPr>
          <w:rFonts w:cs="Times New Roman"/>
          <w:szCs w:val="24"/>
        </w:rPr>
        <w:t>lover</w:t>
      </w:r>
      <w:r w:rsidR="00A00C8D" w:rsidRPr="009F0F95">
        <w:rPr>
          <w:rFonts w:cs="Times New Roman"/>
          <w:szCs w:val="24"/>
        </w:rPr>
        <w:t xml:space="preserve"> left the room during the discussion and voting</w:t>
      </w:r>
      <w:r w:rsidR="009F0F95">
        <w:rPr>
          <w:rFonts w:cs="Times New Roman"/>
          <w:szCs w:val="24"/>
        </w:rPr>
        <w:t>, as trustees of the Centre.</w:t>
      </w:r>
      <w:r w:rsidR="00280F52">
        <w:rPr>
          <w:rFonts w:cs="Times New Roman"/>
          <w:szCs w:val="24"/>
        </w:rPr>
        <w:t xml:space="preserve"> Rob Shepheard was thanked for the work that has been done by the trustees.</w:t>
      </w:r>
    </w:p>
    <w:p w:rsidR="009F0F95" w:rsidRPr="009F0F95" w:rsidRDefault="009F0F95" w:rsidP="009F0F95">
      <w:pPr>
        <w:pStyle w:val="ListParagraph"/>
        <w:ind w:left="-142" w:right="-330"/>
        <w:rPr>
          <w:rFonts w:cs="Times New Roman"/>
          <w:b/>
          <w:szCs w:val="24"/>
        </w:rPr>
      </w:pPr>
    </w:p>
    <w:p w:rsidR="009F0F95" w:rsidRDefault="009F0F95" w:rsidP="009F0F95">
      <w:pPr>
        <w:pStyle w:val="ListParagraph"/>
        <w:ind w:left="-142" w:right="-330"/>
        <w:rPr>
          <w:rFonts w:cs="Times New Roman"/>
          <w:szCs w:val="24"/>
        </w:rPr>
      </w:pPr>
      <w:r>
        <w:rPr>
          <w:rFonts w:cs="Times New Roman"/>
          <w:szCs w:val="24"/>
        </w:rPr>
        <w:t xml:space="preserve">The councillors discussed the request for funding for the play area, zip wire and skatepark. It was agreed (7:1) to allocate £2,000 towards revenue costs for these three assets, such as the RoSPA inspection, and repairs. All costs against this grant were to be agreed by the Parish Council in advance and the grant would be released on sight of invoices.  Any amount unspent at the end of the Council’s financial year would be put into reserves for these assets. A grant towards capital costs could not be considered </w:t>
      </w:r>
      <w:r w:rsidR="00B376D2">
        <w:rPr>
          <w:rFonts w:cs="Times New Roman"/>
          <w:szCs w:val="24"/>
        </w:rPr>
        <w:t>(</w:t>
      </w:r>
      <w:r>
        <w:rPr>
          <w:rFonts w:cs="Times New Roman"/>
          <w:szCs w:val="24"/>
        </w:rPr>
        <w:t>u</w:t>
      </w:r>
      <w:r w:rsidR="00B376D2">
        <w:rPr>
          <w:rFonts w:cs="Times New Roman"/>
          <w:szCs w:val="24"/>
        </w:rPr>
        <w:t xml:space="preserve">ntil the Council sells its land </w:t>
      </w:r>
      <w:r w:rsidR="00B376D2" w:rsidRPr="00B376D2">
        <w:rPr>
          <w:rFonts w:cs="Times New Roman"/>
          <w:i/>
          <w:szCs w:val="24"/>
        </w:rPr>
        <w:t xml:space="preserve">– </w:t>
      </w:r>
      <w:r w:rsidR="00B376D2">
        <w:rPr>
          <w:rFonts w:cs="Times New Roman"/>
          <w:i/>
          <w:szCs w:val="24"/>
        </w:rPr>
        <w:t>words delet</w:t>
      </w:r>
      <w:r w:rsidR="00B376D2" w:rsidRPr="00B376D2">
        <w:rPr>
          <w:rFonts w:cs="Times New Roman"/>
          <w:i/>
          <w:szCs w:val="24"/>
        </w:rPr>
        <w:t>ed at meeting on 23</w:t>
      </w:r>
      <w:r w:rsidR="00B376D2" w:rsidRPr="00B376D2">
        <w:rPr>
          <w:rFonts w:cs="Times New Roman"/>
          <w:i/>
          <w:szCs w:val="24"/>
          <w:vertAlign w:val="superscript"/>
        </w:rPr>
        <w:t>rd</w:t>
      </w:r>
      <w:r w:rsidR="00B376D2" w:rsidRPr="00B376D2">
        <w:rPr>
          <w:rFonts w:cs="Times New Roman"/>
          <w:i/>
          <w:szCs w:val="24"/>
        </w:rPr>
        <w:t xml:space="preserve"> February 2015</w:t>
      </w:r>
      <w:r w:rsidR="00B376D2">
        <w:rPr>
          <w:rFonts w:cs="Times New Roman"/>
          <w:szCs w:val="24"/>
        </w:rPr>
        <w:t>)</w:t>
      </w:r>
    </w:p>
    <w:p w:rsidR="009F0F95" w:rsidRDefault="009F0F95" w:rsidP="009F0F95">
      <w:pPr>
        <w:pStyle w:val="ListParagraph"/>
        <w:ind w:left="-142" w:right="-330"/>
        <w:rPr>
          <w:rFonts w:cs="Times New Roman"/>
          <w:szCs w:val="24"/>
        </w:rPr>
      </w:pPr>
    </w:p>
    <w:p w:rsidR="009F0F95" w:rsidRPr="009F0F95" w:rsidRDefault="009F0F95" w:rsidP="009F0F95">
      <w:pPr>
        <w:pStyle w:val="ListParagraph"/>
        <w:ind w:left="-142" w:right="-330"/>
        <w:rPr>
          <w:rFonts w:cs="Times New Roman"/>
          <w:szCs w:val="24"/>
        </w:rPr>
      </w:pPr>
      <w:r>
        <w:rPr>
          <w:rFonts w:cs="Times New Roman"/>
          <w:szCs w:val="24"/>
        </w:rPr>
        <w:t>Barry Coveley offered to assist with drawing up or reviewing the specifications for works for the play area, zip wire and skatepark. The councillors accepted his offer.</w:t>
      </w:r>
      <w:r>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CEMETERY</w:t>
      </w:r>
    </w:p>
    <w:p w:rsidR="002C300B" w:rsidRPr="002C300B" w:rsidRDefault="002C300B" w:rsidP="002C300B">
      <w:pPr>
        <w:pStyle w:val="ListParagraph"/>
        <w:ind w:left="-142" w:right="-330"/>
        <w:rPr>
          <w:rFonts w:cs="Times New Roman"/>
          <w:szCs w:val="24"/>
        </w:rPr>
      </w:pPr>
      <w:r>
        <w:rPr>
          <w:rFonts w:cs="Times New Roman"/>
          <w:szCs w:val="24"/>
        </w:rPr>
        <w:t xml:space="preserve">Nothing </w:t>
      </w:r>
      <w:r w:rsidR="00776BB8">
        <w:rPr>
          <w:rFonts w:cs="Times New Roman"/>
          <w:szCs w:val="24"/>
        </w:rPr>
        <w:t xml:space="preserve">further </w:t>
      </w:r>
      <w:r>
        <w:rPr>
          <w:rFonts w:cs="Times New Roman"/>
          <w:szCs w:val="24"/>
        </w:rPr>
        <w:t>to report</w:t>
      </w:r>
      <w:r w:rsidR="00776BB8">
        <w:rPr>
          <w:rFonts w:cs="Times New Roman"/>
          <w:szCs w:val="24"/>
        </w:rPr>
        <w:t>.</w:t>
      </w:r>
      <w:r w:rsidR="00776BB8">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SPRINGFIELD LAND</w:t>
      </w:r>
    </w:p>
    <w:p w:rsidR="00284030" w:rsidRDefault="00776BB8" w:rsidP="00284030">
      <w:pPr>
        <w:ind w:right="-330"/>
        <w:rPr>
          <w:rFonts w:cs="Times New Roman"/>
          <w:szCs w:val="24"/>
        </w:rPr>
      </w:pPr>
      <w:r>
        <w:rPr>
          <w:rFonts w:cs="Times New Roman"/>
          <w:szCs w:val="24"/>
        </w:rPr>
        <w:t>The Council is currently n</w:t>
      </w:r>
      <w:r w:rsidR="00284030" w:rsidRPr="00284030">
        <w:rPr>
          <w:rFonts w:cs="Times New Roman"/>
          <w:szCs w:val="24"/>
        </w:rPr>
        <w:t xml:space="preserve">egotiating </w:t>
      </w:r>
      <w:r>
        <w:rPr>
          <w:rFonts w:cs="Times New Roman"/>
          <w:szCs w:val="24"/>
        </w:rPr>
        <w:t xml:space="preserve">the </w:t>
      </w:r>
      <w:r w:rsidR="00284030" w:rsidRPr="00284030">
        <w:rPr>
          <w:rFonts w:cs="Times New Roman"/>
          <w:szCs w:val="24"/>
        </w:rPr>
        <w:t>S.106 agreement which covers the play area, the affordable housing and the green infrastructure payment</w:t>
      </w:r>
      <w:r>
        <w:rPr>
          <w:rFonts w:cs="Times New Roman"/>
          <w:szCs w:val="24"/>
        </w:rPr>
        <w:t>.</w:t>
      </w:r>
    </w:p>
    <w:p w:rsidR="00284030" w:rsidRDefault="00284030" w:rsidP="00284030">
      <w:pPr>
        <w:pStyle w:val="ListParagraph"/>
        <w:numPr>
          <w:ilvl w:val="0"/>
          <w:numId w:val="3"/>
        </w:numPr>
        <w:ind w:right="-330"/>
        <w:rPr>
          <w:rFonts w:cs="Times New Roman"/>
          <w:szCs w:val="24"/>
        </w:rPr>
      </w:pPr>
      <w:r>
        <w:rPr>
          <w:rFonts w:cs="Times New Roman"/>
          <w:szCs w:val="24"/>
        </w:rPr>
        <w:t>Play area – it is proposed that the Parish Council will retain the land for the play area and will maintain the equipment in perpetuity</w:t>
      </w:r>
    </w:p>
    <w:p w:rsidR="00284030" w:rsidRPr="00776BB8" w:rsidRDefault="00284030" w:rsidP="00776BB8">
      <w:pPr>
        <w:pStyle w:val="ListParagraph"/>
        <w:numPr>
          <w:ilvl w:val="0"/>
          <w:numId w:val="3"/>
        </w:numPr>
        <w:ind w:right="-330"/>
        <w:rPr>
          <w:rFonts w:cs="Times New Roman"/>
          <w:szCs w:val="24"/>
        </w:rPr>
      </w:pPr>
      <w:r>
        <w:rPr>
          <w:rFonts w:cs="Times New Roman"/>
          <w:szCs w:val="24"/>
        </w:rPr>
        <w:t xml:space="preserve">Affordable housing – 12 houses, </w:t>
      </w:r>
      <w:r w:rsidR="00776BB8">
        <w:rPr>
          <w:rFonts w:cs="Times New Roman"/>
          <w:szCs w:val="24"/>
        </w:rPr>
        <w:t>(</w:t>
      </w:r>
      <w:r>
        <w:rPr>
          <w:rFonts w:cs="Times New Roman"/>
          <w:szCs w:val="24"/>
        </w:rPr>
        <w:t>10 rented and 2</w:t>
      </w:r>
      <w:r w:rsidR="00776BB8">
        <w:rPr>
          <w:rFonts w:cs="Times New Roman"/>
          <w:szCs w:val="24"/>
        </w:rPr>
        <w:t xml:space="preserve"> shared ownership).   Six</w:t>
      </w:r>
      <w:r>
        <w:rPr>
          <w:rFonts w:cs="Times New Roman"/>
          <w:szCs w:val="24"/>
        </w:rPr>
        <w:t xml:space="preserve"> of the rented properties will be allocated with a local lettings policy in perpetuity with a cascade to people from Acle, then Upton, Beighton and Halvergate, then further villages, then Broadland as a whole.</w:t>
      </w:r>
    </w:p>
    <w:p w:rsidR="00A00C8D" w:rsidRPr="00776BB8" w:rsidRDefault="0014674E" w:rsidP="00776BB8">
      <w:pPr>
        <w:pStyle w:val="ListParagraph"/>
        <w:numPr>
          <w:ilvl w:val="0"/>
          <w:numId w:val="3"/>
        </w:numPr>
        <w:ind w:right="-330"/>
        <w:rPr>
          <w:rFonts w:cs="Times New Roman"/>
          <w:szCs w:val="24"/>
        </w:rPr>
      </w:pPr>
      <w:r>
        <w:rPr>
          <w:rFonts w:cs="Times New Roman"/>
          <w:szCs w:val="24"/>
        </w:rPr>
        <w:t xml:space="preserve">Green Infrastructure – </w:t>
      </w:r>
      <w:r w:rsidR="00776BB8">
        <w:rPr>
          <w:rFonts w:cs="Times New Roman"/>
          <w:szCs w:val="24"/>
        </w:rPr>
        <w:t xml:space="preserve">the </w:t>
      </w:r>
      <w:r>
        <w:rPr>
          <w:rFonts w:cs="Times New Roman"/>
          <w:szCs w:val="24"/>
        </w:rPr>
        <w:t>calculation based on 78 inhabitants</w:t>
      </w:r>
      <w:r w:rsidR="00E41B5C">
        <w:rPr>
          <w:rFonts w:cs="Times New Roman"/>
          <w:szCs w:val="24"/>
        </w:rPr>
        <w:t xml:space="preserve"> </w:t>
      </w:r>
      <w:r w:rsidR="00776BB8">
        <w:rPr>
          <w:rFonts w:cs="Times New Roman"/>
          <w:szCs w:val="24"/>
        </w:rPr>
        <w:t xml:space="preserve">in the new houses comes to </w:t>
      </w:r>
      <w:r w:rsidR="00E41B5C">
        <w:rPr>
          <w:rFonts w:cs="Times New Roman"/>
          <w:szCs w:val="24"/>
        </w:rPr>
        <w:t xml:space="preserve">£98,000 to pay to BDC. </w:t>
      </w:r>
      <w:r w:rsidR="00776BB8">
        <w:rPr>
          <w:rFonts w:cs="Times New Roman"/>
          <w:szCs w:val="24"/>
        </w:rPr>
        <w:t>The price for</w:t>
      </w:r>
      <w:r w:rsidR="00E41B5C">
        <w:rPr>
          <w:rFonts w:cs="Times New Roman"/>
          <w:szCs w:val="24"/>
        </w:rPr>
        <w:t xml:space="preserve"> </w:t>
      </w:r>
      <w:r w:rsidR="00776BB8">
        <w:rPr>
          <w:rFonts w:cs="Times New Roman"/>
          <w:szCs w:val="24"/>
        </w:rPr>
        <w:t xml:space="preserve">the </w:t>
      </w:r>
      <w:r w:rsidR="00E41B5C">
        <w:rPr>
          <w:rFonts w:cs="Times New Roman"/>
          <w:szCs w:val="24"/>
        </w:rPr>
        <w:t>land will be reduced by £98,000. J</w:t>
      </w:r>
      <w:r w:rsidR="00776BB8">
        <w:rPr>
          <w:rFonts w:cs="Times New Roman"/>
          <w:szCs w:val="24"/>
        </w:rPr>
        <w:t xml:space="preserve">ohn </w:t>
      </w:r>
      <w:r w:rsidR="00E41B5C">
        <w:rPr>
          <w:rFonts w:cs="Times New Roman"/>
          <w:szCs w:val="24"/>
        </w:rPr>
        <w:t>H</w:t>
      </w:r>
      <w:r w:rsidR="00776BB8">
        <w:rPr>
          <w:rFonts w:cs="Times New Roman"/>
          <w:szCs w:val="24"/>
        </w:rPr>
        <w:t>arriss</w:t>
      </w:r>
      <w:r w:rsidR="00E41B5C">
        <w:rPr>
          <w:rFonts w:cs="Times New Roman"/>
          <w:szCs w:val="24"/>
        </w:rPr>
        <w:t>, L</w:t>
      </w:r>
      <w:r w:rsidR="00776BB8">
        <w:rPr>
          <w:rFonts w:cs="Times New Roman"/>
          <w:szCs w:val="24"/>
        </w:rPr>
        <w:t xml:space="preserve">ana </w:t>
      </w:r>
      <w:r w:rsidR="00E41B5C">
        <w:rPr>
          <w:rFonts w:cs="Times New Roman"/>
          <w:szCs w:val="24"/>
        </w:rPr>
        <w:t>H</w:t>
      </w:r>
      <w:r w:rsidR="00776BB8">
        <w:rPr>
          <w:rFonts w:cs="Times New Roman"/>
          <w:szCs w:val="24"/>
        </w:rPr>
        <w:t>empsall and the clerk are</w:t>
      </w:r>
      <w:r w:rsidR="00E41B5C">
        <w:rPr>
          <w:rFonts w:cs="Times New Roman"/>
          <w:szCs w:val="24"/>
        </w:rPr>
        <w:t xml:space="preserve"> meeting with Phil Courtier at BDC and John Cotton of NCC to discuss </w:t>
      </w:r>
      <w:r w:rsidR="002C300B">
        <w:rPr>
          <w:rFonts w:cs="Times New Roman"/>
          <w:szCs w:val="24"/>
        </w:rPr>
        <w:t>whether</w:t>
      </w:r>
      <w:r w:rsidR="00E41B5C">
        <w:rPr>
          <w:rFonts w:cs="Times New Roman"/>
          <w:szCs w:val="24"/>
        </w:rPr>
        <w:t xml:space="preserve"> the pedestrian refuge meets the requirements of the Green </w:t>
      </w:r>
      <w:r w:rsidR="002C300B">
        <w:rPr>
          <w:rFonts w:cs="Times New Roman"/>
          <w:szCs w:val="24"/>
        </w:rPr>
        <w:t>Infrastructure</w:t>
      </w:r>
      <w:r w:rsidR="00E41B5C">
        <w:rPr>
          <w:rFonts w:cs="Times New Roman"/>
          <w:szCs w:val="24"/>
        </w:rPr>
        <w:t xml:space="preserve"> Levy as it would improve access to Roman Wood and to the allotments.</w:t>
      </w:r>
    </w:p>
    <w:p w:rsidR="00776BB8" w:rsidRDefault="00776BB8" w:rsidP="00A00C8D">
      <w:pPr>
        <w:pStyle w:val="ListParagraph"/>
        <w:numPr>
          <w:ilvl w:val="0"/>
          <w:numId w:val="3"/>
        </w:numPr>
        <w:ind w:right="-330"/>
        <w:rPr>
          <w:rFonts w:cs="Times New Roman"/>
          <w:szCs w:val="24"/>
        </w:rPr>
      </w:pPr>
      <w:r w:rsidRPr="00776BB8">
        <w:rPr>
          <w:rFonts w:cs="Times New Roman"/>
          <w:szCs w:val="24"/>
        </w:rPr>
        <w:t xml:space="preserve">The committee will </w:t>
      </w:r>
      <w:r w:rsidR="00A00C8D" w:rsidRPr="00776BB8">
        <w:rPr>
          <w:rFonts w:cs="Times New Roman"/>
          <w:szCs w:val="24"/>
        </w:rPr>
        <w:t xml:space="preserve">meet with Saffron </w:t>
      </w:r>
      <w:r w:rsidRPr="00776BB8">
        <w:rPr>
          <w:rFonts w:cs="Times New Roman"/>
          <w:szCs w:val="24"/>
        </w:rPr>
        <w:t>Housing again shortly</w:t>
      </w:r>
    </w:p>
    <w:p w:rsidR="00776BB8" w:rsidRDefault="00776BB8" w:rsidP="00A00C8D">
      <w:pPr>
        <w:pStyle w:val="ListParagraph"/>
        <w:numPr>
          <w:ilvl w:val="0"/>
          <w:numId w:val="3"/>
        </w:numPr>
        <w:ind w:right="-330"/>
        <w:rPr>
          <w:rFonts w:cs="Times New Roman"/>
          <w:szCs w:val="24"/>
        </w:rPr>
      </w:pPr>
      <w:r>
        <w:rPr>
          <w:rFonts w:cs="Times New Roman"/>
          <w:szCs w:val="24"/>
        </w:rPr>
        <w:t xml:space="preserve">The </w:t>
      </w:r>
      <w:r w:rsidR="00A00C8D" w:rsidRPr="00776BB8">
        <w:rPr>
          <w:rFonts w:cs="Times New Roman"/>
          <w:szCs w:val="24"/>
        </w:rPr>
        <w:t>P</w:t>
      </w:r>
      <w:r>
        <w:rPr>
          <w:rFonts w:cs="Times New Roman"/>
          <w:szCs w:val="24"/>
        </w:rPr>
        <w:t xml:space="preserve">arish </w:t>
      </w:r>
      <w:r w:rsidR="00A00C8D" w:rsidRPr="00776BB8">
        <w:rPr>
          <w:rFonts w:cs="Times New Roman"/>
          <w:szCs w:val="24"/>
        </w:rPr>
        <w:t>C</w:t>
      </w:r>
      <w:r>
        <w:rPr>
          <w:rFonts w:cs="Times New Roman"/>
          <w:szCs w:val="24"/>
        </w:rPr>
        <w:t>ouncil</w:t>
      </w:r>
      <w:r w:rsidR="00A00C8D" w:rsidRPr="00776BB8">
        <w:rPr>
          <w:rFonts w:cs="Times New Roman"/>
          <w:szCs w:val="24"/>
        </w:rPr>
        <w:t xml:space="preserve"> has to agree to pay the costs of NPLaw in the drawing up of the S.106 agreement, estimated at £750. Costs from Mills and Reeve estimated at £2,000.</w:t>
      </w:r>
    </w:p>
    <w:p w:rsidR="00A00C8D" w:rsidRDefault="00776BB8" w:rsidP="00A00C8D">
      <w:pPr>
        <w:pStyle w:val="ListParagraph"/>
        <w:numPr>
          <w:ilvl w:val="0"/>
          <w:numId w:val="3"/>
        </w:numPr>
        <w:ind w:right="-330"/>
        <w:rPr>
          <w:rFonts w:cs="Times New Roman"/>
          <w:szCs w:val="24"/>
        </w:rPr>
      </w:pPr>
      <w:r>
        <w:rPr>
          <w:rFonts w:cs="Times New Roman"/>
          <w:szCs w:val="24"/>
        </w:rPr>
        <w:t>The clerk</w:t>
      </w:r>
      <w:r w:rsidR="00A00C8D" w:rsidRPr="00776BB8">
        <w:rPr>
          <w:rFonts w:cs="Times New Roman"/>
          <w:szCs w:val="24"/>
        </w:rPr>
        <w:t xml:space="preserve"> has signed a Post Application Agreement with BDC which accepts that the statutory 13 week period for deciding a planning application will have to be extended for the agreement of the S.106 agreement.</w:t>
      </w:r>
    </w:p>
    <w:p w:rsidR="00776BB8" w:rsidRPr="00776BB8" w:rsidRDefault="00776BB8" w:rsidP="00776BB8">
      <w:pPr>
        <w:ind w:right="-330"/>
        <w:rPr>
          <w:rFonts w:cs="Times New Roman"/>
          <w:szCs w:val="24"/>
        </w:rPr>
      </w:pPr>
      <w:r>
        <w:rPr>
          <w:rFonts w:cs="Times New Roman"/>
          <w:szCs w:val="24"/>
        </w:rPr>
        <w:t>This was all noted. It was suggested that improvements to the footpath at the top of Mill Lane might also count towards the infrastructure improvements.</w:t>
      </w:r>
    </w:p>
    <w:p w:rsidR="0077766E" w:rsidRDefault="0077766E" w:rsidP="0077766E">
      <w:pPr>
        <w:ind w:right="-330"/>
        <w:rPr>
          <w:rFonts w:cs="Times New Roman"/>
          <w:b/>
          <w:szCs w:val="24"/>
        </w:rPr>
      </w:pPr>
    </w:p>
    <w:p w:rsidR="0077766E" w:rsidRPr="00280F52" w:rsidRDefault="00897E0D" w:rsidP="0077766E">
      <w:pPr>
        <w:pStyle w:val="ListParagraph"/>
        <w:numPr>
          <w:ilvl w:val="0"/>
          <w:numId w:val="1"/>
        </w:numPr>
        <w:ind w:left="-142" w:right="-330" w:hanging="425"/>
        <w:rPr>
          <w:rFonts w:cs="Times New Roman"/>
          <w:b/>
          <w:szCs w:val="24"/>
        </w:rPr>
      </w:pPr>
      <w:r w:rsidRPr="00280F52">
        <w:rPr>
          <w:rFonts w:cs="Times New Roman"/>
          <w:b/>
          <w:szCs w:val="24"/>
        </w:rPr>
        <w:lastRenderedPageBreak/>
        <w:t>NEIGHBOURHOOD PLAN</w:t>
      </w:r>
      <w:r w:rsidR="00776BB8" w:rsidRPr="00280F52">
        <w:rPr>
          <w:rFonts w:cs="Times New Roman"/>
          <w:b/>
          <w:szCs w:val="24"/>
        </w:rPr>
        <w:br/>
      </w:r>
      <w:r w:rsidR="002C300B" w:rsidRPr="00280F52">
        <w:rPr>
          <w:rFonts w:cs="Times New Roman"/>
          <w:szCs w:val="24"/>
        </w:rPr>
        <w:t>352 people voted in the referendum on 8</w:t>
      </w:r>
      <w:r w:rsidR="002C300B" w:rsidRPr="00280F52">
        <w:rPr>
          <w:rFonts w:cs="Times New Roman"/>
          <w:szCs w:val="24"/>
          <w:vertAlign w:val="superscript"/>
        </w:rPr>
        <w:t>th</w:t>
      </w:r>
      <w:r w:rsidR="002C300B" w:rsidRPr="00280F52">
        <w:rPr>
          <w:rFonts w:cs="Times New Roman"/>
          <w:szCs w:val="24"/>
        </w:rPr>
        <w:t xml:space="preserve"> January, which is 16.2% of the electorate. 84.9% voted in favour of the Plan</w:t>
      </w:r>
      <w:r w:rsidR="00280F52">
        <w:rPr>
          <w:rFonts w:cs="Times New Roman"/>
          <w:szCs w:val="24"/>
        </w:rPr>
        <w:t>, which is in excess of the 51% which was required</w:t>
      </w:r>
      <w:r w:rsidR="002C300B" w:rsidRPr="00280F52">
        <w:rPr>
          <w:rFonts w:cs="Times New Roman"/>
          <w:szCs w:val="24"/>
        </w:rPr>
        <w:t>.  BDC and the B</w:t>
      </w:r>
      <w:r w:rsidR="00776BB8" w:rsidRPr="00280F52">
        <w:rPr>
          <w:rFonts w:cs="Times New Roman"/>
          <w:szCs w:val="24"/>
        </w:rPr>
        <w:t xml:space="preserve">roads </w:t>
      </w:r>
      <w:r w:rsidR="002C300B" w:rsidRPr="00280F52">
        <w:rPr>
          <w:rFonts w:cs="Times New Roman"/>
          <w:szCs w:val="24"/>
        </w:rPr>
        <w:t>A</w:t>
      </w:r>
      <w:r w:rsidR="00776BB8" w:rsidRPr="00280F52">
        <w:rPr>
          <w:rFonts w:cs="Times New Roman"/>
          <w:szCs w:val="24"/>
        </w:rPr>
        <w:t>uthority</w:t>
      </w:r>
      <w:r w:rsidR="002C300B" w:rsidRPr="00280F52">
        <w:rPr>
          <w:rFonts w:cs="Times New Roman"/>
          <w:szCs w:val="24"/>
        </w:rPr>
        <w:t xml:space="preserve"> will now formally adopt the Plan as part of their planning documents.</w:t>
      </w:r>
      <w:r w:rsidR="00280F52">
        <w:rPr>
          <w:rFonts w:cs="Times New Roman"/>
          <w:szCs w:val="24"/>
        </w:rPr>
        <w:br/>
      </w:r>
    </w:p>
    <w:p w:rsidR="0077766E" w:rsidRPr="00280F52" w:rsidRDefault="0077766E" w:rsidP="00280F52">
      <w:pPr>
        <w:pStyle w:val="ListParagraph"/>
        <w:numPr>
          <w:ilvl w:val="0"/>
          <w:numId w:val="1"/>
        </w:numPr>
        <w:ind w:left="-142" w:right="-330" w:hanging="425"/>
        <w:rPr>
          <w:rFonts w:cs="Times New Roman"/>
          <w:b/>
          <w:szCs w:val="24"/>
        </w:rPr>
      </w:pPr>
      <w:r>
        <w:rPr>
          <w:rFonts w:cs="Times New Roman"/>
          <w:b/>
          <w:szCs w:val="24"/>
        </w:rPr>
        <w:t xml:space="preserve">BUDGET AND PRECEPT </w:t>
      </w:r>
      <w:r w:rsidR="00280F52">
        <w:rPr>
          <w:rFonts w:cs="Times New Roman"/>
          <w:b/>
          <w:szCs w:val="24"/>
        </w:rPr>
        <w:br/>
      </w:r>
      <w:r w:rsidR="00280F52">
        <w:rPr>
          <w:rFonts w:cs="Times New Roman"/>
          <w:szCs w:val="24"/>
        </w:rPr>
        <w:t>It was agreed to increase the precept to £73,000 to include the grant to the Recreation Centre. This works out at £75.96 per band D house for the year, or £6.33 per month.</w:t>
      </w:r>
      <w:r w:rsidR="00280F52">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6C1154" w:rsidP="00BE34E0">
            <w:pPr>
              <w:pStyle w:val="ListParagraph"/>
              <w:ind w:left="0" w:right="-330"/>
              <w:rPr>
                <w:rFonts w:cs="Times New Roman"/>
                <w:szCs w:val="24"/>
              </w:rPr>
            </w:pPr>
            <w:r>
              <w:rPr>
                <w:rFonts w:cs="Times New Roman"/>
                <w:szCs w:val="24"/>
              </w:rPr>
              <w:t>UK Power Networks</w:t>
            </w:r>
          </w:p>
        </w:tc>
        <w:tc>
          <w:tcPr>
            <w:tcW w:w="3037" w:type="dxa"/>
            <w:gridSpan w:val="2"/>
          </w:tcPr>
          <w:p w:rsidR="00BE34E0" w:rsidRPr="00BE34E0" w:rsidRDefault="006C1154" w:rsidP="00BE34E0">
            <w:pPr>
              <w:pStyle w:val="ListParagraph"/>
              <w:ind w:left="0" w:right="-330"/>
              <w:rPr>
                <w:rFonts w:cs="Times New Roman"/>
                <w:szCs w:val="24"/>
              </w:rPr>
            </w:pPr>
            <w:r>
              <w:rPr>
                <w:rFonts w:cs="Times New Roman"/>
                <w:szCs w:val="24"/>
              </w:rPr>
              <w:t>Wayleaves</w:t>
            </w:r>
          </w:p>
        </w:tc>
        <w:tc>
          <w:tcPr>
            <w:tcW w:w="1687" w:type="dxa"/>
          </w:tcPr>
          <w:p w:rsidR="00BE34E0" w:rsidRPr="00BE34E0" w:rsidRDefault="006C1154" w:rsidP="000761C9">
            <w:pPr>
              <w:pStyle w:val="ListParagraph"/>
              <w:ind w:left="0"/>
              <w:jc w:val="right"/>
              <w:rPr>
                <w:rFonts w:cs="Times New Roman"/>
                <w:szCs w:val="24"/>
              </w:rPr>
            </w:pPr>
            <w:r>
              <w:rPr>
                <w:rFonts w:cs="Times New Roman"/>
                <w:szCs w:val="24"/>
              </w:rPr>
              <w:t>196.94</w:t>
            </w:r>
          </w:p>
        </w:tc>
      </w:tr>
      <w:tr w:rsidR="00BE34E0" w:rsidTr="000761C9">
        <w:tc>
          <w:tcPr>
            <w:tcW w:w="3028" w:type="dxa"/>
          </w:tcPr>
          <w:p w:rsidR="00BE34E0" w:rsidRPr="00BE34E0" w:rsidRDefault="006C1154" w:rsidP="00BE34E0">
            <w:pPr>
              <w:pStyle w:val="ListParagraph"/>
              <w:ind w:left="0" w:right="-330"/>
              <w:rPr>
                <w:rFonts w:cs="Times New Roman"/>
                <w:szCs w:val="24"/>
              </w:rPr>
            </w:pPr>
            <w:r>
              <w:rPr>
                <w:rFonts w:cs="Times New Roman"/>
                <w:szCs w:val="24"/>
              </w:rPr>
              <w:t>Gov’t stocks</w:t>
            </w:r>
          </w:p>
        </w:tc>
        <w:tc>
          <w:tcPr>
            <w:tcW w:w="3037" w:type="dxa"/>
            <w:gridSpan w:val="2"/>
          </w:tcPr>
          <w:p w:rsidR="00BE34E0" w:rsidRPr="00BE34E0" w:rsidRDefault="006C1154" w:rsidP="00BE34E0">
            <w:pPr>
              <w:pStyle w:val="ListParagraph"/>
              <w:ind w:left="0" w:right="-330"/>
              <w:rPr>
                <w:rFonts w:cs="Times New Roman"/>
                <w:szCs w:val="24"/>
              </w:rPr>
            </w:pPr>
            <w:r>
              <w:rPr>
                <w:rFonts w:cs="Times New Roman"/>
                <w:szCs w:val="24"/>
              </w:rPr>
              <w:t>Interest on gilts</w:t>
            </w:r>
          </w:p>
        </w:tc>
        <w:tc>
          <w:tcPr>
            <w:tcW w:w="1687" w:type="dxa"/>
          </w:tcPr>
          <w:p w:rsidR="00BE34E0" w:rsidRPr="00BE34E0" w:rsidRDefault="006C1154" w:rsidP="000761C9">
            <w:pPr>
              <w:pStyle w:val="ListParagraph"/>
              <w:ind w:left="0"/>
              <w:jc w:val="right"/>
              <w:rPr>
                <w:rFonts w:cs="Times New Roman"/>
                <w:szCs w:val="24"/>
              </w:rPr>
            </w:pPr>
            <w:r>
              <w:rPr>
                <w:rFonts w:cs="Times New Roman"/>
                <w:szCs w:val="24"/>
              </w:rPr>
              <w:t>614.45</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 xml:space="preserve">Upton </w:t>
            </w:r>
            <w:r w:rsidR="006C1154">
              <w:rPr>
                <w:rFonts w:cs="Times New Roman"/>
                <w:szCs w:val="24"/>
              </w:rPr>
              <w:t xml:space="preserve">&amp; Beighton </w:t>
            </w:r>
            <w:r>
              <w:rPr>
                <w:rFonts w:cs="Times New Roman"/>
                <w:szCs w:val="24"/>
              </w:rPr>
              <w:t>PC</w:t>
            </w:r>
            <w:r w:rsidR="006C1154">
              <w:rPr>
                <w:rFonts w:cs="Times New Roman"/>
                <w:szCs w:val="24"/>
              </w:rPr>
              <w:t>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6C1154" w:rsidP="000761C9">
            <w:pPr>
              <w:pStyle w:val="ListParagraph"/>
              <w:ind w:left="0"/>
              <w:jc w:val="right"/>
              <w:rPr>
                <w:rFonts w:cs="Times New Roman"/>
                <w:szCs w:val="24"/>
              </w:rPr>
            </w:pPr>
            <w:r>
              <w:rPr>
                <w:rFonts w:cs="Times New Roman"/>
                <w:szCs w:val="24"/>
              </w:rPr>
              <w:t>186.11</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 xml:space="preserve">Burial </w:t>
            </w:r>
            <w:r w:rsidR="006C1154">
              <w:rPr>
                <w:rFonts w:cs="Times New Roman"/>
                <w:szCs w:val="24"/>
              </w:rPr>
              <w:t xml:space="preserve">and Memorial </w:t>
            </w:r>
            <w:r>
              <w:rPr>
                <w:rFonts w:cs="Times New Roman"/>
                <w:szCs w:val="24"/>
              </w:rPr>
              <w:t>fees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6C1154" w:rsidP="000761C9">
            <w:pPr>
              <w:pStyle w:val="ListParagraph"/>
              <w:ind w:left="0"/>
              <w:jc w:val="right"/>
              <w:rPr>
                <w:rFonts w:cs="Times New Roman"/>
                <w:szCs w:val="24"/>
              </w:rPr>
            </w:pPr>
            <w:r>
              <w:rPr>
                <w:rFonts w:cs="Times New Roman"/>
                <w:szCs w:val="24"/>
              </w:rPr>
              <w:t>1,846.00</w:t>
            </w:r>
          </w:p>
        </w:tc>
      </w:tr>
      <w:tr w:rsidR="006C1154" w:rsidRPr="00BE34E0" w:rsidTr="000761C9">
        <w:tc>
          <w:tcPr>
            <w:tcW w:w="3028" w:type="dxa"/>
          </w:tcPr>
          <w:p w:rsidR="006C1154" w:rsidRDefault="006C1154" w:rsidP="00BE34E0">
            <w:pPr>
              <w:pStyle w:val="ListParagraph"/>
              <w:ind w:left="0" w:right="-330"/>
              <w:rPr>
                <w:rFonts w:cs="Times New Roman"/>
                <w:szCs w:val="24"/>
              </w:rPr>
            </w:pPr>
            <w:r>
              <w:rPr>
                <w:rFonts w:cs="Times New Roman"/>
                <w:szCs w:val="24"/>
              </w:rPr>
              <w:t>Donation</w:t>
            </w:r>
          </w:p>
        </w:tc>
        <w:tc>
          <w:tcPr>
            <w:tcW w:w="3037" w:type="dxa"/>
            <w:gridSpan w:val="2"/>
          </w:tcPr>
          <w:p w:rsidR="006C1154" w:rsidRPr="00BE34E0" w:rsidRDefault="006C1154" w:rsidP="00BE34E0">
            <w:pPr>
              <w:pStyle w:val="ListParagraph"/>
              <w:ind w:left="0" w:right="-330"/>
              <w:rPr>
                <w:rFonts w:cs="Times New Roman"/>
                <w:szCs w:val="24"/>
              </w:rPr>
            </w:pPr>
            <w:r>
              <w:rPr>
                <w:rFonts w:cs="Times New Roman"/>
                <w:szCs w:val="24"/>
              </w:rPr>
              <w:t>Towards planters</w:t>
            </w:r>
          </w:p>
        </w:tc>
        <w:tc>
          <w:tcPr>
            <w:tcW w:w="1687" w:type="dxa"/>
          </w:tcPr>
          <w:p w:rsidR="006C1154" w:rsidRDefault="006C1154" w:rsidP="000761C9">
            <w:pPr>
              <w:pStyle w:val="ListParagraph"/>
              <w:ind w:left="0"/>
              <w:jc w:val="right"/>
              <w:rPr>
                <w:rFonts w:cs="Times New Roman"/>
                <w:szCs w:val="24"/>
              </w:rPr>
            </w:pPr>
            <w:r>
              <w:rPr>
                <w:rFonts w:cs="Times New Roman"/>
                <w:szCs w:val="24"/>
              </w:rPr>
              <w:t>20.00</w:t>
            </w:r>
          </w:p>
        </w:tc>
      </w:tr>
      <w:tr w:rsidR="00BE34E0" w:rsidRP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6C0923" w:rsidRPr="00BE34E0" w:rsidTr="000761C9">
        <w:tc>
          <w:tcPr>
            <w:tcW w:w="3028" w:type="dxa"/>
          </w:tcPr>
          <w:p w:rsidR="006C0923" w:rsidRPr="006C0923" w:rsidRDefault="006C0923" w:rsidP="00BE34E0">
            <w:pPr>
              <w:pStyle w:val="ListParagraph"/>
              <w:ind w:left="0" w:right="-330"/>
              <w:rPr>
                <w:rFonts w:cs="Times New Roman"/>
                <w:szCs w:val="24"/>
              </w:rPr>
            </w:pPr>
            <w:r>
              <w:rPr>
                <w:rFonts w:cs="Times New Roman"/>
                <w:szCs w:val="24"/>
              </w:rPr>
              <w:t>Acle Community Archive</w:t>
            </w:r>
          </w:p>
        </w:tc>
        <w:tc>
          <w:tcPr>
            <w:tcW w:w="3037" w:type="dxa"/>
            <w:gridSpan w:val="2"/>
          </w:tcPr>
          <w:p w:rsidR="006C0923" w:rsidRPr="00BE34E0" w:rsidRDefault="006C0923" w:rsidP="00BE34E0">
            <w:pPr>
              <w:pStyle w:val="ListParagraph"/>
              <w:ind w:left="0" w:right="-330"/>
              <w:rPr>
                <w:rFonts w:cs="Times New Roman"/>
                <w:szCs w:val="24"/>
              </w:rPr>
            </w:pPr>
            <w:r>
              <w:rPr>
                <w:rFonts w:cs="Times New Roman"/>
                <w:szCs w:val="24"/>
              </w:rPr>
              <w:t>Grant towards board</w:t>
            </w:r>
          </w:p>
        </w:tc>
        <w:tc>
          <w:tcPr>
            <w:tcW w:w="1687" w:type="dxa"/>
          </w:tcPr>
          <w:p w:rsidR="006C0923" w:rsidRPr="00BE34E0" w:rsidRDefault="006C0923" w:rsidP="000761C9">
            <w:pPr>
              <w:pStyle w:val="ListParagraph"/>
              <w:ind w:left="0"/>
              <w:jc w:val="right"/>
              <w:rPr>
                <w:rFonts w:cs="Times New Roman"/>
                <w:szCs w:val="24"/>
              </w:rPr>
            </w:pPr>
            <w:r>
              <w:rPr>
                <w:rFonts w:cs="Times New Roman"/>
                <w:szCs w:val="24"/>
              </w:rPr>
              <w:t>50.00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Clerk’s fee and exps</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w:t>
            </w:r>
            <w:r w:rsidR="006C0923">
              <w:rPr>
                <w:rFonts w:cs="Times New Roman"/>
                <w:szCs w:val="24"/>
              </w:rPr>
              <w:t>338.75</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6C0923" w:rsidP="000761C9">
            <w:pPr>
              <w:pStyle w:val="ListParagraph"/>
              <w:ind w:left="0"/>
              <w:jc w:val="right"/>
              <w:rPr>
                <w:rFonts w:cs="Times New Roman"/>
                <w:szCs w:val="24"/>
              </w:rPr>
            </w:pPr>
            <w:r>
              <w:rPr>
                <w:rFonts w:cs="Times New Roman"/>
                <w:szCs w:val="24"/>
              </w:rPr>
              <w:t>512.92</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Cleaning</w:t>
            </w:r>
          </w:p>
        </w:tc>
        <w:tc>
          <w:tcPr>
            <w:tcW w:w="1687" w:type="dxa"/>
          </w:tcPr>
          <w:p w:rsidR="00BE34E0" w:rsidRPr="00BE34E0" w:rsidRDefault="006C0923" w:rsidP="000761C9">
            <w:pPr>
              <w:pStyle w:val="ListParagraph"/>
              <w:ind w:left="0"/>
              <w:jc w:val="right"/>
              <w:rPr>
                <w:rFonts w:cs="Times New Roman"/>
                <w:szCs w:val="24"/>
              </w:rPr>
            </w:pPr>
            <w:r>
              <w:rPr>
                <w:rFonts w:cs="Times New Roman"/>
                <w:szCs w:val="24"/>
              </w:rPr>
              <w:t>746.55</w:t>
            </w:r>
          </w:p>
        </w:tc>
      </w:tr>
      <w:tr w:rsidR="00BE34E0" w:rsidRPr="00BE34E0" w:rsidTr="000761C9">
        <w:tc>
          <w:tcPr>
            <w:tcW w:w="3028" w:type="dxa"/>
          </w:tcPr>
          <w:p w:rsidR="00BE34E0" w:rsidRDefault="006C0923" w:rsidP="00BE34E0">
            <w:pPr>
              <w:pStyle w:val="ListParagraph"/>
              <w:ind w:left="0" w:right="-330"/>
              <w:rPr>
                <w:rFonts w:cs="Times New Roman"/>
                <w:szCs w:val="24"/>
              </w:rPr>
            </w:pPr>
            <w:r>
              <w:rPr>
                <w:rFonts w:cs="Times New Roman"/>
                <w:szCs w:val="24"/>
              </w:rPr>
              <w:t>Copy It</w:t>
            </w:r>
          </w:p>
        </w:tc>
        <w:tc>
          <w:tcPr>
            <w:tcW w:w="3037" w:type="dxa"/>
            <w:gridSpan w:val="2"/>
          </w:tcPr>
          <w:p w:rsidR="00BE34E0" w:rsidRDefault="006C0923" w:rsidP="00BE34E0">
            <w:pPr>
              <w:pStyle w:val="ListParagraph"/>
              <w:ind w:left="0" w:right="-330"/>
              <w:rPr>
                <w:rFonts w:cs="Times New Roman"/>
                <w:szCs w:val="24"/>
              </w:rPr>
            </w:pPr>
            <w:r>
              <w:rPr>
                <w:rFonts w:cs="Times New Roman"/>
                <w:szCs w:val="24"/>
              </w:rPr>
              <w:t>Copying and printing</w:t>
            </w:r>
          </w:p>
        </w:tc>
        <w:tc>
          <w:tcPr>
            <w:tcW w:w="1687" w:type="dxa"/>
          </w:tcPr>
          <w:p w:rsidR="00BE34E0" w:rsidRDefault="00B35C7F" w:rsidP="000761C9">
            <w:pPr>
              <w:pStyle w:val="ListParagraph"/>
              <w:ind w:left="0"/>
              <w:jc w:val="right"/>
              <w:rPr>
                <w:rFonts w:cs="Times New Roman"/>
                <w:szCs w:val="24"/>
              </w:rPr>
            </w:pPr>
            <w:r>
              <w:rPr>
                <w:rFonts w:cs="Times New Roman"/>
                <w:szCs w:val="24"/>
              </w:rPr>
              <w:t>108.43</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gridSpan w:val="2"/>
          </w:tcPr>
          <w:p w:rsidR="00BE34E0" w:rsidRDefault="006C1154" w:rsidP="00BE34E0">
            <w:pPr>
              <w:pStyle w:val="ListParagraph"/>
              <w:ind w:left="0" w:right="-330"/>
              <w:rPr>
                <w:rFonts w:cs="Times New Roman"/>
                <w:szCs w:val="24"/>
              </w:rPr>
            </w:pPr>
            <w:r>
              <w:rPr>
                <w:rFonts w:cs="Times New Roman"/>
                <w:szCs w:val="24"/>
              </w:rPr>
              <w:t>Clerk’s pension</w:t>
            </w:r>
          </w:p>
        </w:tc>
        <w:tc>
          <w:tcPr>
            <w:tcW w:w="1687" w:type="dxa"/>
          </w:tcPr>
          <w:p w:rsidR="00BE34E0" w:rsidRDefault="00BE34E0" w:rsidP="000761C9">
            <w:pPr>
              <w:pStyle w:val="ListParagraph"/>
              <w:ind w:left="0"/>
              <w:jc w:val="right"/>
              <w:rPr>
                <w:rFonts w:cs="Times New Roman"/>
                <w:szCs w:val="24"/>
              </w:rPr>
            </w:pPr>
            <w:r>
              <w:rPr>
                <w:rFonts w:cs="Times New Roman"/>
                <w:szCs w:val="24"/>
              </w:rPr>
              <w:t>3</w:t>
            </w:r>
            <w:r w:rsidR="006C0923">
              <w:rPr>
                <w:rFonts w:cs="Times New Roman"/>
                <w:szCs w:val="24"/>
              </w:rPr>
              <w:t>80.92</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Methodist Church</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Meeting room</w:t>
            </w:r>
          </w:p>
        </w:tc>
        <w:tc>
          <w:tcPr>
            <w:tcW w:w="1687" w:type="dxa"/>
          </w:tcPr>
          <w:p w:rsidR="00BE34E0" w:rsidRDefault="006C0923" w:rsidP="000761C9">
            <w:pPr>
              <w:pStyle w:val="ListParagraph"/>
              <w:ind w:left="0"/>
              <w:jc w:val="right"/>
              <w:rPr>
                <w:rFonts w:cs="Times New Roman"/>
                <w:szCs w:val="24"/>
              </w:rPr>
            </w:pPr>
            <w:r>
              <w:rPr>
                <w:rFonts w:cs="Times New Roman"/>
                <w:szCs w:val="24"/>
              </w:rPr>
              <w:t>34.00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 xml:space="preserve">T T Jones Electrical </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Lighting repairs</w:t>
            </w:r>
            <w:r w:rsidR="006C0923">
              <w:rPr>
                <w:rFonts w:cs="Times New Roman"/>
                <w:szCs w:val="24"/>
              </w:rPr>
              <w:t xml:space="preserve"> and Christmas</w:t>
            </w:r>
          </w:p>
        </w:tc>
        <w:tc>
          <w:tcPr>
            <w:tcW w:w="1687" w:type="dxa"/>
          </w:tcPr>
          <w:p w:rsidR="000761C9" w:rsidRDefault="006C0923" w:rsidP="000761C9">
            <w:pPr>
              <w:pStyle w:val="ListParagraph"/>
              <w:ind w:left="0"/>
              <w:jc w:val="right"/>
              <w:rPr>
                <w:rFonts w:cs="Times New Roman"/>
                <w:szCs w:val="24"/>
              </w:rPr>
            </w:pPr>
            <w:r>
              <w:rPr>
                <w:rFonts w:cs="Times New Roman"/>
                <w:szCs w:val="24"/>
              </w:rPr>
              <w:t>3,052.11</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Youth club room hire</w:t>
            </w:r>
          </w:p>
        </w:tc>
        <w:tc>
          <w:tcPr>
            <w:tcW w:w="1687" w:type="dxa"/>
          </w:tcPr>
          <w:p w:rsidR="000761C9" w:rsidRDefault="000761C9" w:rsidP="000761C9">
            <w:pPr>
              <w:pStyle w:val="ListParagraph"/>
              <w:ind w:left="0"/>
              <w:jc w:val="right"/>
              <w:rPr>
                <w:rFonts w:cs="Times New Roman"/>
                <w:szCs w:val="24"/>
              </w:rPr>
            </w:pPr>
            <w:r>
              <w:rPr>
                <w:rFonts w:cs="Times New Roman"/>
                <w:szCs w:val="24"/>
              </w:rPr>
              <w:t>57.00</w:t>
            </w:r>
          </w:p>
        </w:tc>
      </w:tr>
      <w:tr w:rsidR="000761C9" w:rsidRPr="00BE34E0" w:rsidTr="000761C9">
        <w:tc>
          <w:tcPr>
            <w:tcW w:w="3028" w:type="dxa"/>
          </w:tcPr>
          <w:p w:rsidR="000761C9" w:rsidRDefault="006C0923" w:rsidP="00BE34E0">
            <w:pPr>
              <w:pStyle w:val="ListParagraph"/>
              <w:ind w:left="0" w:right="-330"/>
              <w:rPr>
                <w:rFonts w:cs="Times New Roman"/>
                <w:szCs w:val="24"/>
              </w:rPr>
            </w:pPr>
            <w:r>
              <w:rPr>
                <w:rFonts w:cs="Times New Roman"/>
                <w:szCs w:val="24"/>
              </w:rPr>
              <w:t>Tony Hemmingway</w:t>
            </w:r>
          </w:p>
        </w:tc>
        <w:tc>
          <w:tcPr>
            <w:tcW w:w="3037" w:type="dxa"/>
            <w:gridSpan w:val="2"/>
          </w:tcPr>
          <w:p w:rsidR="000761C9" w:rsidRDefault="006C0923" w:rsidP="00BE34E0">
            <w:pPr>
              <w:pStyle w:val="ListParagraph"/>
              <w:ind w:left="0" w:right="-330"/>
              <w:rPr>
                <w:rFonts w:cs="Times New Roman"/>
                <w:szCs w:val="24"/>
              </w:rPr>
            </w:pPr>
            <w:r>
              <w:rPr>
                <w:rFonts w:cs="Times New Roman"/>
                <w:szCs w:val="24"/>
              </w:rPr>
              <w:t>Repairs</w:t>
            </w:r>
          </w:p>
        </w:tc>
        <w:tc>
          <w:tcPr>
            <w:tcW w:w="1687" w:type="dxa"/>
          </w:tcPr>
          <w:p w:rsidR="000761C9" w:rsidRDefault="006C0923" w:rsidP="000761C9">
            <w:pPr>
              <w:pStyle w:val="ListParagraph"/>
              <w:ind w:left="0"/>
              <w:jc w:val="right"/>
              <w:rPr>
                <w:rFonts w:cs="Times New Roman"/>
                <w:szCs w:val="24"/>
              </w:rPr>
            </w:pPr>
            <w:r>
              <w:rPr>
                <w:rFonts w:cs="Times New Roman"/>
                <w:szCs w:val="24"/>
              </w:rPr>
              <w:t>135.40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Wilkersons</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w:t>
            </w:r>
          </w:p>
        </w:tc>
        <w:tc>
          <w:tcPr>
            <w:tcW w:w="1687" w:type="dxa"/>
          </w:tcPr>
          <w:p w:rsidR="000761C9" w:rsidRDefault="000761C9" w:rsidP="000761C9">
            <w:pPr>
              <w:pStyle w:val="ListParagraph"/>
              <w:ind w:left="0"/>
              <w:jc w:val="right"/>
              <w:rPr>
                <w:rFonts w:cs="Times New Roman"/>
                <w:szCs w:val="24"/>
              </w:rPr>
            </w:pPr>
            <w:r>
              <w:rPr>
                <w:rFonts w:cs="Times New Roman"/>
                <w:szCs w:val="24"/>
              </w:rPr>
              <w:t>2</w:t>
            </w:r>
            <w:r w:rsidR="006C0923">
              <w:rPr>
                <w:rFonts w:cs="Times New Roman"/>
                <w:szCs w:val="24"/>
              </w:rPr>
              <w:t>2.26</w:t>
            </w:r>
          </w:p>
        </w:tc>
      </w:tr>
      <w:tr w:rsidR="000761C9" w:rsidRPr="00BE34E0" w:rsidTr="000761C9">
        <w:tc>
          <w:tcPr>
            <w:tcW w:w="3028" w:type="dxa"/>
          </w:tcPr>
          <w:p w:rsidR="000761C9" w:rsidRDefault="006C0923" w:rsidP="00BE34E0">
            <w:pPr>
              <w:pStyle w:val="ListParagraph"/>
              <w:ind w:left="0" w:right="-330"/>
              <w:rPr>
                <w:rFonts w:cs="Times New Roman"/>
                <w:szCs w:val="24"/>
              </w:rPr>
            </w:pPr>
            <w:r>
              <w:rPr>
                <w:rFonts w:cs="Times New Roman"/>
                <w:szCs w:val="24"/>
              </w:rPr>
              <w:t>PHS Group</w:t>
            </w:r>
          </w:p>
        </w:tc>
        <w:tc>
          <w:tcPr>
            <w:tcW w:w="3037" w:type="dxa"/>
            <w:gridSpan w:val="2"/>
          </w:tcPr>
          <w:p w:rsidR="000761C9" w:rsidRDefault="006C0923" w:rsidP="00BE34E0">
            <w:pPr>
              <w:pStyle w:val="ListParagraph"/>
              <w:ind w:left="0" w:right="-330"/>
              <w:rPr>
                <w:rFonts w:cs="Times New Roman"/>
                <w:szCs w:val="24"/>
              </w:rPr>
            </w:pPr>
            <w:r>
              <w:rPr>
                <w:rFonts w:cs="Times New Roman"/>
                <w:szCs w:val="24"/>
              </w:rPr>
              <w:t>Waste collection fee</w:t>
            </w:r>
          </w:p>
        </w:tc>
        <w:tc>
          <w:tcPr>
            <w:tcW w:w="1687" w:type="dxa"/>
          </w:tcPr>
          <w:p w:rsidR="000761C9" w:rsidRDefault="006C0923" w:rsidP="000761C9">
            <w:pPr>
              <w:pStyle w:val="ListParagraph"/>
              <w:ind w:left="0"/>
              <w:jc w:val="right"/>
              <w:rPr>
                <w:rFonts w:cs="Times New Roman"/>
                <w:szCs w:val="24"/>
              </w:rPr>
            </w:pPr>
            <w:r>
              <w:rPr>
                <w:rFonts w:cs="Times New Roman"/>
                <w:szCs w:val="24"/>
              </w:rPr>
              <w:t>60.00</w:t>
            </w:r>
          </w:p>
        </w:tc>
      </w:tr>
      <w:tr w:rsidR="000761C9" w:rsidRPr="00BE34E0" w:rsidTr="000761C9">
        <w:tc>
          <w:tcPr>
            <w:tcW w:w="3028" w:type="dxa"/>
          </w:tcPr>
          <w:p w:rsidR="000761C9" w:rsidRDefault="006C0923" w:rsidP="00BE34E0">
            <w:pPr>
              <w:pStyle w:val="ListParagraph"/>
              <w:ind w:left="0" w:right="-330"/>
              <w:rPr>
                <w:rFonts w:cs="Times New Roman"/>
                <w:szCs w:val="24"/>
              </w:rPr>
            </w:pPr>
            <w:r>
              <w:rPr>
                <w:rFonts w:cs="Times New Roman"/>
                <w:szCs w:val="24"/>
              </w:rPr>
              <w:t xml:space="preserve">M Allen </w:t>
            </w:r>
          </w:p>
        </w:tc>
        <w:tc>
          <w:tcPr>
            <w:tcW w:w="3037" w:type="dxa"/>
            <w:gridSpan w:val="2"/>
          </w:tcPr>
          <w:p w:rsidR="000761C9" w:rsidRDefault="006C0923" w:rsidP="00BE34E0">
            <w:pPr>
              <w:pStyle w:val="ListParagraph"/>
              <w:ind w:left="0" w:right="-330"/>
              <w:rPr>
                <w:rFonts w:cs="Times New Roman"/>
                <w:szCs w:val="24"/>
              </w:rPr>
            </w:pPr>
            <w:r>
              <w:rPr>
                <w:rFonts w:cs="Times New Roman"/>
                <w:szCs w:val="24"/>
              </w:rPr>
              <w:t>Footpath fee</w:t>
            </w:r>
          </w:p>
        </w:tc>
        <w:tc>
          <w:tcPr>
            <w:tcW w:w="1687" w:type="dxa"/>
          </w:tcPr>
          <w:p w:rsidR="000761C9" w:rsidRDefault="006C0923" w:rsidP="000761C9">
            <w:pPr>
              <w:pStyle w:val="ListParagraph"/>
              <w:ind w:left="0"/>
              <w:jc w:val="right"/>
              <w:rPr>
                <w:rFonts w:cs="Times New Roman"/>
                <w:szCs w:val="24"/>
              </w:rPr>
            </w:pPr>
            <w:r>
              <w:rPr>
                <w:rFonts w:cs="Times New Roman"/>
                <w:szCs w:val="24"/>
              </w:rPr>
              <w:t>30.00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Hugh Crane Ltd</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 for Fletcher Rm</w:t>
            </w:r>
          </w:p>
        </w:tc>
        <w:tc>
          <w:tcPr>
            <w:tcW w:w="1687" w:type="dxa"/>
          </w:tcPr>
          <w:p w:rsidR="000761C9" w:rsidRDefault="006C0923" w:rsidP="000761C9">
            <w:pPr>
              <w:pStyle w:val="ListParagraph"/>
              <w:ind w:left="0"/>
              <w:jc w:val="right"/>
              <w:rPr>
                <w:rFonts w:cs="Times New Roman"/>
                <w:szCs w:val="24"/>
              </w:rPr>
            </w:pPr>
            <w:r>
              <w:rPr>
                <w:rFonts w:cs="Times New Roman"/>
                <w:szCs w:val="24"/>
              </w:rPr>
              <w:t>91.59</w:t>
            </w:r>
          </w:p>
        </w:tc>
      </w:tr>
      <w:tr w:rsidR="006C0923" w:rsidRPr="00BE34E0" w:rsidTr="006C0923">
        <w:tc>
          <w:tcPr>
            <w:tcW w:w="3028" w:type="dxa"/>
          </w:tcPr>
          <w:p w:rsidR="006C0923" w:rsidRDefault="006C0923" w:rsidP="00BE34E0">
            <w:pPr>
              <w:pStyle w:val="ListParagraph"/>
              <w:ind w:left="0" w:right="-330"/>
              <w:rPr>
                <w:rFonts w:cs="Times New Roman"/>
                <w:szCs w:val="24"/>
              </w:rPr>
            </w:pPr>
            <w:r>
              <w:rPr>
                <w:rFonts w:cs="Times New Roman"/>
                <w:szCs w:val="24"/>
              </w:rPr>
              <w:t>CPRE</w:t>
            </w:r>
          </w:p>
        </w:tc>
        <w:tc>
          <w:tcPr>
            <w:tcW w:w="3037" w:type="dxa"/>
            <w:gridSpan w:val="2"/>
          </w:tcPr>
          <w:p w:rsidR="006C0923" w:rsidRDefault="006C0923" w:rsidP="00BE34E0">
            <w:pPr>
              <w:pStyle w:val="ListParagraph"/>
              <w:ind w:left="0" w:right="-330"/>
              <w:rPr>
                <w:rFonts w:cs="Times New Roman"/>
                <w:szCs w:val="24"/>
              </w:rPr>
            </w:pPr>
            <w:r>
              <w:rPr>
                <w:rFonts w:cs="Times New Roman"/>
                <w:szCs w:val="24"/>
              </w:rPr>
              <w:t>Subs</w:t>
            </w:r>
          </w:p>
        </w:tc>
        <w:tc>
          <w:tcPr>
            <w:tcW w:w="1687" w:type="dxa"/>
          </w:tcPr>
          <w:p w:rsidR="006C0923" w:rsidRDefault="006C0923" w:rsidP="000761C9">
            <w:pPr>
              <w:pStyle w:val="ListParagraph"/>
              <w:ind w:left="0"/>
              <w:jc w:val="right"/>
              <w:rPr>
                <w:rFonts w:cs="Times New Roman"/>
                <w:szCs w:val="24"/>
              </w:rPr>
            </w:pPr>
            <w:r>
              <w:rPr>
                <w:rFonts w:cs="Times New Roman"/>
                <w:szCs w:val="24"/>
              </w:rPr>
              <w:t>36.00</w:t>
            </w:r>
          </w:p>
        </w:tc>
      </w:tr>
      <w:tr w:rsidR="000761C9" w:rsidRPr="00BE34E0" w:rsidTr="006C0923">
        <w:tc>
          <w:tcPr>
            <w:tcW w:w="3028" w:type="dxa"/>
          </w:tcPr>
          <w:p w:rsidR="000761C9" w:rsidRDefault="006C0923" w:rsidP="00BE34E0">
            <w:pPr>
              <w:pStyle w:val="ListParagraph"/>
              <w:ind w:left="0" w:right="-330"/>
              <w:rPr>
                <w:rFonts w:cs="Times New Roman"/>
                <w:szCs w:val="24"/>
              </w:rPr>
            </w:pPr>
            <w:r>
              <w:rPr>
                <w:rFonts w:cs="Times New Roman"/>
                <w:szCs w:val="24"/>
              </w:rPr>
              <w:t>Acle Hair &amp; Beauty</w:t>
            </w:r>
          </w:p>
        </w:tc>
        <w:tc>
          <w:tcPr>
            <w:tcW w:w="3037" w:type="dxa"/>
            <w:gridSpan w:val="2"/>
          </w:tcPr>
          <w:p w:rsidR="000761C9" w:rsidRDefault="006C0923" w:rsidP="00BE34E0">
            <w:pPr>
              <w:pStyle w:val="ListParagraph"/>
              <w:ind w:left="0" w:right="-330"/>
              <w:rPr>
                <w:rFonts w:cs="Times New Roman"/>
                <w:szCs w:val="24"/>
              </w:rPr>
            </w:pPr>
            <w:r>
              <w:rPr>
                <w:rFonts w:cs="Times New Roman"/>
                <w:szCs w:val="24"/>
              </w:rPr>
              <w:t>Reimb for Christmas lights</w:t>
            </w:r>
          </w:p>
        </w:tc>
        <w:tc>
          <w:tcPr>
            <w:tcW w:w="1687" w:type="dxa"/>
          </w:tcPr>
          <w:p w:rsidR="000761C9" w:rsidRDefault="006C0923" w:rsidP="000761C9">
            <w:pPr>
              <w:pStyle w:val="ListParagraph"/>
              <w:ind w:left="0"/>
              <w:jc w:val="right"/>
              <w:rPr>
                <w:rFonts w:cs="Times New Roman"/>
                <w:szCs w:val="24"/>
              </w:rPr>
            </w:pPr>
            <w:r>
              <w:rPr>
                <w:rFonts w:cs="Times New Roman"/>
                <w:szCs w:val="24"/>
              </w:rPr>
              <w:t>37.21</w:t>
            </w:r>
          </w:p>
        </w:tc>
      </w:tr>
      <w:tr w:rsidR="006C0923" w:rsidRPr="00BE34E0" w:rsidTr="006C0923">
        <w:tc>
          <w:tcPr>
            <w:tcW w:w="3028" w:type="dxa"/>
          </w:tcPr>
          <w:p w:rsidR="006C0923" w:rsidRDefault="006C0923" w:rsidP="00BE34E0">
            <w:pPr>
              <w:pStyle w:val="ListParagraph"/>
              <w:ind w:left="0" w:right="-330"/>
              <w:rPr>
                <w:rFonts w:cs="Times New Roman"/>
                <w:szCs w:val="24"/>
              </w:rPr>
            </w:pPr>
            <w:r>
              <w:rPr>
                <w:rFonts w:cs="Times New Roman"/>
                <w:szCs w:val="24"/>
              </w:rPr>
              <w:t>Zen Hair Studio</w:t>
            </w:r>
          </w:p>
        </w:tc>
        <w:tc>
          <w:tcPr>
            <w:tcW w:w="3037" w:type="dxa"/>
            <w:gridSpan w:val="2"/>
          </w:tcPr>
          <w:p w:rsidR="006C0923" w:rsidRDefault="006C0923" w:rsidP="00BE34E0">
            <w:pPr>
              <w:pStyle w:val="ListParagraph"/>
              <w:ind w:left="0" w:right="-330"/>
              <w:rPr>
                <w:rFonts w:cs="Times New Roman"/>
                <w:szCs w:val="24"/>
              </w:rPr>
            </w:pPr>
            <w:r>
              <w:rPr>
                <w:rFonts w:cs="Times New Roman"/>
                <w:szCs w:val="24"/>
              </w:rPr>
              <w:t>“</w:t>
            </w:r>
          </w:p>
        </w:tc>
        <w:tc>
          <w:tcPr>
            <w:tcW w:w="1687" w:type="dxa"/>
          </w:tcPr>
          <w:p w:rsidR="006C0923" w:rsidRDefault="006C0923" w:rsidP="000761C9">
            <w:pPr>
              <w:pStyle w:val="ListParagraph"/>
              <w:ind w:left="0"/>
              <w:jc w:val="right"/>
              <w:rPr>
                <w:rFonts w:cs="Times New Roman"/>
                <w:szCs w:val="24"/>
              </w:rPr>
            </w:pPr>
            <w:r>
              <w:rPr>
                <w:rFonts w:cs="Times New Roman"/>
                <w:szCs w:val="24"/>
              </w:rPr>
              <w:t>64.35</w:t>
            </w:r>
          </w:p>
        </w:tc>
      </w:tr>
      <w:tr w:rsidR="006C0923" w:rsidRPr="00BE34E0" w:rsidTr="006C0923">
        <w:tc>
          <w:tcPr>
            <w:tcW w:w="3028" w:type="dxa"/>
          </w:tcPr>
          <w:p w:rsidR="006C0923" w:rsidRDefault="006C0923" w:rsidP="00BE34E0">
            <w:pPr>
              <w:pStyle w:val="ListParagraph"/>
              <w:ind w:left="0" w:right="-330"/>
              <w:rPr>
                <w:rFonts w:cs="Times New Roman"/>
                <w:szCs w:val="24"/>
              </w:rPr>
            </w:pPr>
            <w:r>
              <w:rPr>
                <w:rFonts w:cs="Times New Roman"/>
                <w:szCs w:val="24"/>
              </w:rPr>
              <w:t>Acle Dental Surgery</w:t>
            </w:r>
          </w:p>
        </w:tc>
        <w:tc>
          <w:tcPr>
            <w:tcW w:w="3037" w:type="dxa"/>
            <w:gridSpan w:val="2"/>
          </w:tcPr>
          <w:p w:rsidR="006C0923" w:rsidRDefault="006C0923" w:rsidP="00BE34E0">
            <w:pPr>
              <w:pStyle w:val="ListParagraph"/>
              <w:ind w:left="0" w:right="-330"/>
              <w:rPr>
                <w:rFonts w:cs="Times New Roman"/>
                <w:szCs w:val="24"/>
              </w:rPr>
            </w:pPr>
            <w:r>
              <w:rPr>
                <w:rFonts w:cs="Times New Roman"/>
                <w:szCs w:val="24"/>
              </w:rPr>
              <w:t>“</w:t>
            </w:r>
          </w:p>
        </w:tc>
        <w:tc>
          <w:tcPr>
            <w:tcW w:w="1687" w:type="dxa"/>
            <w:tcBorders>
              <w:bottom w:val="single" w:sz="4" w:space="0" w:color="auto"/>
            </w:tcBorders>
          </w:tcPr>
          <w:p w:rsidR="006C0923" w:rsidRDefault="006C0923" w:rsidP="000761C9">
            <w:pPr>
              <w:pStyle w:val="ListParagraph"/>
              <w:ind w:left="0"/>
              <w:jc w:val="right"/>
              <w:rPr>
                <w:rFonts w:cs="Times New Roman"/>
                <w:szCs w:val="24"/>
              </w:rPr>
            </w:pPr>
            <w:r>
              <w:rPr>
                <w:rFonts w:cs="Times New Roman"/>
                <w:szCs w:val="24"/>
              </w:rPr>
              <w:t>73.87</w:t>
            </w:r>
          </w:p>
        </w:tc>
      </w:tr>
      <w:tr w:rsidR="000761C9" w:rsidRPr="00BE34E0" w:rsidTr="006C0923">
        <w:tc>
          <w:tcPr>
            <w:tcW w:w="3028" w:type="dxa"/>
          </w:tcPr>
          <w:p w:rsidR="000761C9" w:rsidRDefault="006C0923" w:rsidP="00BE34E0">
            <w:pPr>
              <w:pStyle w:val="ListParagraph"/>
              <w:ind w:left="0" w:right="-330"/>
              <w:rPr>
                <w:rFonts w:cs="Times New Roman"/>
                <w:szCs w:val="24"/>
              </w:rPr>
            </w:pPr>
            <w:r>
              <w:rPr>
                <w:rFonts w:cs="Times New Roman"/>
                <w:szCs w:val="24"/>
              </w:rPr>
              <w:t>Balance c/f 26</w:t>
            </w:r>
            <w:r w:rsidR="001F2E09" w:rsidRPr="001F2E09">
              <w:rPr>
                <w:rFonts w:cs="Times New Roman"/>
                <w:szCs w:val="24"/>
                <w:vertAlign w:val="superscript"/>
              </w:rPr>
              <w:t>th</w:t>
            </w:r>
            <w:r>
              <w:rPr>
                <w:rFonts w:cs="Times New Roman"/>
                <w:szCs w:val="24"/>
              </w:rPr>
              <w:t xml:space="preserve"> January</w:t>
            </w:r>
            <w:r w:rsidR="001F2E09">
              <w:rPr>
                <w:rFonts w:cs="Times New Roman"/>
                <w:szCs w:val="24"/>
              </w:rPr>
              <w:t xml:space="preserve"> 201</w:t>
            </w:r>
            <w:r w:rsidR="00FC0104">
              <w:rPr>
                <w:rFonts w:cs="Times New Roman"/>
                <w:szCs w:val="24"/>
              </w:rPr>
              <w:t>5</w:t>
            </w:r>
          </w:p>
        </w:tc>
        <w:tc>
          <w:tcPr>
            <w:tcW w:w="3037" w:type="dxa"/>
            <w:gridSpan w:val="2"/>
          </w:tcPr>
          <w:p w:rsidR="000761C9" w:rsidRDefault="000761C9" w:rsidP="00BE34E0">
            <w:pPr>
              <w:pStyle w:val="ListParagraph"/>
              <w:ind w:left="0" w:right="-330"/>
              <w:rPr>
                <w:rFonts w:cs="Times New Roman"/>
                <w:szCs w:val="24"/>
              </w:rPr>
            </w:pPr>
          </w:p>
        </w:tc>
        <w:tc>
          <w:tcPr>
            <w:tcW w:w="1687" w:type="dxa"/>
            <w:tcBorders>
              <w:top w:val="single" w:sz="4" w:space="0" w:color="auto"/>
            </w:tcBorders>
          </w:tcPr>
          <w:p w:rsidR="001F2E09" w:rsidRDefault="006C1154" w:rsidP="001F2E09">
            <w:pPr>
              <w:pStyle w:val="ListParagraph"/>
              <w:ind w:left="0"/>
              <w:jc w:val="right"/>
              <w:rPr>
                <w:rFonts w:cs="Times New Roman"/>
                <w:szCs w:val="24"/>
              </w:rPr>
            </w:pPr>
            <w:r>
              <w:rPr>
                <w:rFonts w:cs="Times New Roman"/>
                <w:szCs w:val="24"/>
              </w:rPr>
              <w:t>35,460.91</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125,764.00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754D7A">
              <w:rPr>
                <w:rFonts w:cs="Times New Roman"/>
                <w:szCs w:val="24"/>
              </w:rPr>
              <w:t>61,224.91</w:t>
            </w:r>
          </w:p>
        </w:tc>
      </w:tr>
      <w:tr w:rsidR="001F2E09" w:rsidRPr="00BE34E0" w:rsidTr="007C1C5D">
        <w:tc>
          <w:tcPr>
            <w:tcW w:w="3499" w:type="dxa"/>
            <w:gridSpan w:val="2"/>
          </w:tcPr>
          <w:p w:rsidR="001F2E09" w:rsidRDefault="001F2E09" w:rsidP="00BE34E0">
            <w:pPr>
              <w:pStyle w:val="ListParagraph"/>
              <w:ind w:left="0" w:right="-330"/>
              <w:rPr>
                <w:rFonts w:cs="Times New Roman"/>
                <w:szCs w:val="24"/>
              </w:rPr>
            </w:pPr>
          </w:p>
        </w:tc>
        <w:tc>
          <w:tcPr>
            <w:tcW w:w="2566" w:type="dxa"/>
          </w:tcPr>
          <w:p w:rsidR="001F2E09" w:rsidRDefault="001F2E09" w:rsidP="00BE34E0">
            <w:pPr>
              <w:pStyle w:val="ListParagraph"/>
              <w:ind w:left="0" w:right="-330"/>
              <w:rPr>
                <w:rFonts w:cs="Times New Roman"/>
                <w:szCs w:val="24"/>
              </w:rPr>
            </w:pPr>
          </w:p>
        </w:tc>
        <w:tc>
          <w:tcPr>
            <w:tcW w:w="1687" w:type="dxa"/>
            <w:tcBorders>
              <w:top w:val="single" w:sz="4" w:space="0" w:color="auto"/>
            </w:tcBorders>
          </w:tcPr>
          <w:p w:rsidR="001F2E09" w:rsidRDefault="001F2E09" w:rsidP="001F2E09">
            <w:pPr>
              <w:pStyle w:val="ListParagraph"/>
              <w:ind w:left="0"/>
              <w:jc w:val="right"/>
              <w:rPr>
                <w:rFonts w:cs="Times New Roman"/>
                <w:szCs w:val="24"/>
              </w:rPr>
            </w:pPr>
          </w:p>
        </w:tc>
      </w:tr>
    </w:tbl>
    <w:p w:rsidR="00280F52" w:rsidRDefault="00280F52" w:rsidP="00BE34E0">
      <w:pPr>
        <w:pStyle w:val="ListParagraph"/>
        <w:ind w:left="153" w:right="-330"/>
        <w:rPr>
          <w:rFonts w:cs="Times New Roman"/>
          <w:szCs w:val="24"/>
        </w:rPr>
      </w:pPr>
      <w:r>
        <w:rPr>
          <w:rFonts w:cs="Times New Roman"/>
          <w:szCs w:val="24"/>
        </w:rPr>
        <w:t>These payments were approved.</w:t>
      </w:r>
    </w:p>
    <w:p w:rsidR="00280F52" w:rsidRDefault="00280F52" w:rsidP="00BE34E0">
      <w:pPr>
        <w:pStyle w:val="ListParagraph"/>
        <w:ind w:left="153" w:right="-330"/>
        <w:rPr>
          <w:rFonts w:cs="Times New Roman"/>
          <w:szCs w:val="24"/>
        </w:rPr>
      </w:pPr>
    </w:p>
    <w:p w:rsidR="002C300B" w:rsidRDefault="002C300B" w:rsidP="00280F52">
      <w:pPr>
        <w:pStyle w:val="ListParagraph"/>
        <w:ind w:left="153" w:right="-330"/>
        <w:rPr>
          <w:rFonts w:cs="Times New Roman"/>
          <w:szCs w:val="24"/>
        </w:rPr>
      </w:pPr>
      <w:r>
        <w:rPr>
          <w:rFonts w:cs="Times New Roman"/>
          <w:szCs w:val="24"/>
        </w:rPr>
        <w:t xml:space="preserve">Barratt &amp; Cooke, the Council’s stockbrokers, have recommended the sale of the UK Treasury 2.5% Index Linked Stock 2020 and the purchase of UK Treasury 1% 2017. £20 settlement fee </w:t>
      </w:r>
      <w:r w:rsidR="00280F52">
        <w:rPr>
          <w:rFonts w:cs="Times New Roman"/>
          <w:szCs w:val="24"/>
        </w:rPr>
        <w:t>is payable but no commission</w:t>
      </w:r>
      <w:r>
        <w:rPr>
          <w:rFonts w:cs="Times New Roman"/>
          <w:szCs w:val="24"/>
        </w:rPr>
        <w:t>.</w:t>
      </w:r>
      <w:r w:rsidR="00280F52">
        <w:rPr>
          <w:rFonts w:cs="Times New Roman"/>
          <w:szCs w:val="24"/>
        </w:rPr>
        <w:t xml:space="preserve"> It was agreed to accept their advice.</w:t>
      </w:r>
    </w:p>
    <w:p w:rsidR="00BE34E0" w:rsidRPr="00BE34E0" w:rsidRDefault="00BE34E0" w:rsidP="00BE34E0">
      <w:pPr>
        <w:pStyle w:val="ListParagraph"/>
        <w:ind w:left="153"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MATTERS FOR NEXT MEETING</w:t>
      </w:r>
    </w:p>
    <w:p w:rsidR="00280F52" w:rsidRPr="00280F52" w:rsidRDefault="00280F52" w:rsidP="00280F52">
      <w:pPr>
        <w:pStyle w:val="ListParagraph"/>
        <w:numPr>
          <w:ilvl w:val="0"/>
          <w:numId w:val="5"/>
        </w:numPr>
        <w:ind w:right="-330"/>
        <w:rPr>
          <w:rFonts w:cs="Times New Roman"/>
          <w:szCs w:val="24"/>
        </w:rPr>
      </w:pPr>
      <w:r>
        <w:rPr>
          <w:rFonts w:cs="Times New Roman"/>
          <w:szCs w:val="24"/>
        </w:rPr>
        <w:t>Herondale</w:t>
      </w:r>
    </w:p>
    <w:p w:rsidR="0077766E" w:rsidRPr="0077766E" w:rsidRDefault="0077766E" w:rsidP="0077766E">
      <w:pPr>
        <w:ind w:right="-330"/>
        <w:rPr>
          <w:rFonts w:cs="Times New Roman"/>
          <w:b/>
          <w:szCs w:val="24"/>
        </w:rPr>
      </w:pPr>
    </w:p>
    <w:p w:rsidR="00897E0D" w:rsidRDefault="00897E0D" w:rsidP="0077766E">
      <w:pPr>
        <w:pStyle w:val="ListParagraph"/>
        <w:numPr>
          <w:ilvl w:val="0"/>
          <w:numId w:val="1"/>
        </w:numPr>
        <w:ind w:left="-142" w:right="-330" w:hanging="425"/>
        <w:rPr>
          <w:rFonts w:cs="Times New Roman"/>
          <w:b/>
          <w:szCs w:val="24"/>
        </w:rPr>
      </w:pPr>
      <w:r w:rsidRPr="007A0297">
        <w:rPr>
          <w:rFonts w:cs="Times New Roman"/>
          <w:b/>
          <w:szCs w:val="24"/>
        </w:rPr>
        <w:lastRenderedPageBreak/>
        <w:t>DATE OF NEXT MEETING</w:t>
      </w:r>
      <w:r w:rsidR="0077766E">
        <w:rPr>
          <w:rFonts w:cs="Times New Roman"/>
          <w:b/>
          <w:szCs w:val="24"/>
        </w:rPr>
        <w:t>: Monday, 23</w:t>
      </w:r>
      <w:r w:rsidR="0077766E" w:rsidRPr="0077766E">
        <w:rPr>
          <w:rFonts w:cs="Times New Roman"/>
          <w:b/>
          <w:szCs w:val="24"/>
          <w:vertAlign w:val="superscript"/>
        </w:rPr>
        <w:t>rd</w:t>
      </w:r>
      <w:r w:rsidR="0077766E">
        <w:rPr>
          <w:rFonts w:cs="Times New Roman"/>
          <w:b/>
          <w:szCs w:val="24"/>
        </w:rPr>
        <w:t xml:space="preserve"> February 2015  </w:t>
      </w:r>
    </w:p>
    <w:p w:rsidR="00280F52" w:rsidRDefault="00280F52" w:rsidP="00280F52">
      <w:pPr>
        <w:ind w:right="-330"/>
        <w:rPr>
          <w:rFonts w:cs="Times New Roman"/>
          <w:b/>
          <w:szCs w:val="24"/>
        </w:rPr>
      </w:pPr>
    </w:p>
    <w:p w:rsidR="00280F52" w:rsidRPr="00280F52" w:rsidRDefault="00280F52" w:rsidP="00280F52">
      <w:pPr>
        <w:ind w:right="-330" w:hanging="567"/>
        <w:rPr>
          <w:rFonts w:cs="Times New Roman"/>
          <w:szCs w:val="24"/>
        </w:rPr>
      </w:pPr>
      <w:r w:rsidRPr="00280F52">
        <w:rPr>
          <w:rFonts w:cs="Times New Roman"/>
          <w:szCs w:val="24"/>
        </w:rPr>
        <w:t>There being no further business, the meeting was closed at 9.10 p.m.</w:t>
      </w:r>
    </w:p>
    <w:p w:rsidR="0077766E" w:rsidRDefault="0077766E" w:rsidP="0077766E">
      <w:pPr>
        <w:ind w:right="-330"/>
        <w:rPr>
          <w:rFonts w:cs="Times New Roman"/>
          <w:b/>
          <w:szCs w:val="24"/>
        </w:rPr>
      </w:pPr>
    </w:p>
    <w:p w:rsidR="0077766E" w:rsidRDefault="0077766E" w:rsidP="0077766E">
      <w:pPr>
        <w:ind w:right="-330"/>
        <w:rPr>
          <w:rFonts w:cs="Times New Roman"/>
          <w:b/>
          <w:szCs w:val="24"/>
        </w:rPr>
      </w:pPr>
    </w:p>
    <w:p w:rsidR="0077766E" w:rsidRDefault="0077766E" w:rsidP="0077766E">
      <w:pPr>
        <w:ind w:right="-330"/>
        <w:rPr>
          <w:rFonts w:cs="Times New Roman"/>
          <w:b/>
          <w:szCs w:val="24"/>
        </w:rPr>
      </w:pPr>
    </w:p>
    <w:p w:rsidR="0077766E" w:rsidRDefault="0077766E" w:rsidP="0077766E">
      <w:pPr>
        <w:ind w:right="-330"/>
        <w:rPr>
          <w:rFonts w:cs="Times New Roman"/>
          <w:szCs w:val="24"/>
        </w:rPr>
      </w:pPr>
      <w:r>
        <w:rPr>
          <w:rFonts w:cs="Times New Roman"/>
          <w:szCs w:val="24"/>
        </w:rPr>
        <w:t>Signed:</w:t>
      </w:r>
      <w:r w:rsidR="00DE0274">
        <w:rPr>
          <w:rFonts w:cs="Times New Roman"/>
          <w:szCs w:val="24"/>
        </w:rPr>
        <w:t>………………………..</w:t>
      </w:r>
      <w:r w:rsidR="00DE0274">
        <w:rPr>
          <w:rFonts w:cs="Times New Roman"/>
          <w:szCs w:val="24"/>
        </w:rPr>
        <w:tab/>
      </w:r>
      <w:r w:rsidR="00DE0274">
        <w:rPr>
          <w:rFonts w:cs="Times New Roman"/>
          <w:szCs w:val="24"/>
        </w:rPr>
        <w:tab/>
        <w:t>Dated: 23</w:t>
      </w:r>
      <w:r w:rsidR="00DE0274" w:rsidRPr="00DE0274">
        <w:rPr>
          <w:rFonts w:cs="Times New Roman"/>
          <w:szCs w:val="24"/>
          <w:vertAlign w:val="superscript"/>
        </w:rPr>
        <w:t>rd</w:t>
      </w:r>
      <w:r w:rsidR="00DE0274">
        <w:rPr>
          <w:rFonts w:cs="Times New Roman"/>
          <w:szCs w:val="24"/>
        </w:rPr>
        <w:t xml:space="preserve"> February 2015</w:t>
      </w:r>
    </w:p>
    <w:p w:rsidR="0077766E" w:rsidRPr="0077766E" w:rsidRDefault="0077766E" w:rsidP="0077766E">
      <w:pPr>
        <w:ind w:right="-330"/>
        <w:rPr>
          <w:rFonts w:cs="Times New Roman"/>
          <w:szCs w:val="24"/>
        </w:rPr>
      </w:pPr>
      <w:r>
        <w:rPr>
          <w:rFonts w:cs="Times New Roman"/>
          <w:szCs w:val="24"/>
        </w:rPr>
        <w:tab/>
        <w:t>Chairman</w:t>
      </w:r>
    </w:p>
    <w:sectPr w:rsidR="0077766E" w:rsidRPr="0077766E" w:rsidSect="002C7A2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1C" w:rsidRDefault="00C2451C" w:rsidP="0077766E">
      <w:pPr>
        <w:spacing w:after="0" w:line="240" w:lineRule="auto"/>
      </w:pPr>
      <w:r>
        <w:separator/>
      </w:r>
    </w:p>
  </w:endnote>
  <w:endnote w:type="continuationSeparator" w:id="0">
    <w:p w:rsidR="00C2451C" w:rsidRDefault="00C2451C" w:rsidP="00777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6373"/>
      <w:docPartObj>
        <w:docPartGallery w:val="Page Numbers (Bottom of Page)"/>
        <w:docPartUnique/>
      </w:docPartObj>
    </w:sdtPr>
    <w:sdtContent>
      <w:p w:rsidR="00280F52" w:rsidRDefault="00280F52">
        <w:pPr>
          <w:pStyle w:val="Footer"/>
          <w:jc w:val="right"/>
        </w:pPr>
        <w:r>
          <w:t xml:space="preserve">26.01.2015      </w:t>
        </w:r>
        <w:fldSimple w:instr=" PAGE   \* MERGEFORMAT ">
          <w:r w:rsidR="00B376D2">
            <w:rPr>
              <w:noProof/>
            </w:rPr>
            <w:t>4</w:t>
          </w:r>
        </w:fldSimple>
      </w:p>
    </w:sdtContent>
  </w:sdt>
  <w:p w:rsidR="00280F52" w:rsidRDefault="00280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1C" w:rsidRDefault="00C2451C" w:rsidP="0077766E">
      <w:pPr>
        <w:spacing w:after="0" w:line="240" w:lineRule="auto"/>
      </w:pPr>
      <w:r>
        <w:separator/>
      </w:r>
    </w:p>
  </w:footnote>
  <w:footnote w:type="continuationSeparator" w:id="0">
    <w:p w:rsidR="00C2451C" w:rsidRDefault="00C2451C" w:rsidP="00777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1E4310E"/>
    <w:multiLevelType w:val="hybridMultilevel"/>
    <w:tmpl w:val="44B8A77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33A21742"/>
    <w:multiLevelType w:val="multilevel"/>
    <w:tmpl w:val="C7967322"/>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
    <w:nsid w:val="48454544"/>
    <w:multiLevelType w:val="multilevel"/>
    <w:tmpl w:val="8FDC93F4"/>
    <w:lvl w:ilvl="0">
      <w:start w:val="1"/>
      <w:numFmt w:val="decimal"/>
      <w:lvlText w:val="%1."/>
      <w:lvlJc w:val="left"/>
      <w:pPr>
        <w:ind w:left="153" w:hanging="360"/>
      </w:pPr>
      <w:rPr>
        <w:b w:val="0"/>
      </w:rPr>
    </w:lvl>
    <w:lvl w:ilvl="1">
      <w:start w:val="1"/>
      <w:numFmt w:val="decimal"/>
      <w:lvlText w:val="%1.%2"/>
      <w:lvlJc w:val="left"/>
      <w:pPr>
        <w:ind w:left="0" w:firstLine="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nsid w:val="570B0EAD"/>
    <w:multiLevelType w:val="hybridMultilevel"/>
    <w:tmpl w:val="25BE3A4C"/>
    <w:lvl w:ilvl="0" w:tplc="B3AC485A">
      <w:start w:val="26"/>
      <w:numFmt w:val="bullet"/>
      <w:lvlText w:val="-"/>
      <w:lvlJc w:val="left"/>
      <w:pPr>
        <w:ind w:left="218" w:hanging="360"/>
      </w:pPr>
      <w:rPr>
        <w:rFonts w:ascii="Times New Roman" w:eastAsiaTheme="minorHAnsi"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65CDC"/>
    <w:rsid w:val="000761C9"/>
    <w:rsid w:val="000A3AAF"/>
    <w:rsid w:val="0014674E"/>
    <w:rsid w:val="001A5027"/>
    <w:rsid w:val="001F2E09"/>
    <w:rsid w:val="00261655"/>
    <w:rsid w:val="0027319E"/>
    <w:rsid w:val="00276937"/>
    <w:rsid w:val="00280F52"/>
    <w:rsid w:val="00284030"/>
    <w:rsid w:val="002A1A44"/>
    <w:rsid w:val="002C300B"/>
    <w:rsid w:val="002C7A25"/>
    <w:rsid w:val="002F5024"/>
    <w:rsid w:val="00354CB1"/>
    <w:rsid w:val="004628E6"/>
    <w:rsid w:val="004B05FE"/>
    <w:rsid w:val="00542EE4"/>
    <w:rsid w:val="005872BF"/>
    <w:rsid w:val="005E522A"/>
    <w:rsid w:val="005F3F02"/>
    <w:rsid w:val="006C0923"/>
    <w:rsid w:val="006C1154"/>
    <w:rsid w:val="007062EB"/>
    <w:rsid w:val="00714E77"/>
    <w:rsid w:val="00754D7A"/>
    <w:rsid w:val="00776BB8"/>
    <w:rsid w:val="0077766E"/>
    <w:rsid w:val="007915DD"/>
    <w:rsid w:val="007A0297"/>
    <w:rsid w:val="007C1C5D"/>
    <w:rsid w:val="007F6F51"/>
    <w:rsid w:val="00897E0D"/>
    <w:rsid w:val="00925240"/>
    <w:rsid w:val="009A2B40"/>
    <w:rsid w:val="009F0F95"/>
    <w:rsid w:val="00A00C8D"/>
    <w:rsid w:val="00A144A4"/>
    <w:rsid w:val="00A5433A"/>
    <w:rsid w:val="00AE5134"/>
    <w:rsid w:val="00B35C7F"/>
    <w:rsid w:val="00B376D2"/>
    <w:rsid w:val="00B6380F"/>
    <w:rsid w:val="00B70A5E"/>
    <w:rsid w:val="00B746FA"/>
    <w:rsid w:val="00BE34E0"/>
    <w:rsid w:val="00C2451C"/>
    <w:rsid w:val="00C66ACB"/>
    <w:rsid w:val="00D1327E"/>
    <w:rsid w:val="00D6614A"/>
    <w:rsid w:val="00DE0274"/>
    <w:rsid w:val="00E23A91"/>
    <w:rsid w:val="00E355A2"/>
    <w:rsid w:val="00E41B5C"/>
    <w:rsid w:val="00F04B59"/>
    <w:rsid w:val="00F27E7B"/>
    <w:rsid w:val="00FA3861"/>
    <w:rsid w:val="00FC0104"/>
    <w:rsid w:val="00FE5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76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766E"/>
    <w:rPr>
      <w:rFonts w:ascii="Times New Roman" w:hAnsi="Times New Roman"/>
      <w:sz w:val="24"/>
    </w:rPr>
  </w:style>
  <w:style w:type="paragraph" w:styleId="Footer">
    <w:name w:val="footer"/>
    <w:basedOn w:val="Normal"/>
    <w:link w:val="FooterChar"/>
    <w:uiPriority w:val="99"/>
    <w:unhideWhenUsed/>
    <w:rsid w:val="00777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66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dc:creator>
  <cp:lastModifiedBy>Pauline</cp:lastModifiedBy>
  <cp:revision>11</cp:revision>
  <cp:lastPrinted>2015-01-26T17:43:00Z</cp:lastPrinted>
  <dcterms:created xsi:type="dcterms:W3CDTF">2015-01-26T15:15:00Z</dcterms:created>
  <dcterms:modified xsi:type="dcterms:W3CDTF">2015-02-24T13:45:00Z</dcterms:modified>
</cp:coreProperties>
</file>