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25" w:rsidRDefault="004628E6" w:rsidP="004628E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:rsidR="004628E6" w:rsidRDefault="00FA7C27" w:rsidP="004628E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Meeting Date: Monday, 29</w:t>
      </w:r>
      <w:r w:rsidRPr="00FA7C27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September </w:t>
      </w:r>
      <w:r w:rsidR="004628E6">
        <w:rPr>
          <w:rFonts w:cs="Times New Roman"/>
          <w:szCs w:val="24"/>
        </w:rPr>
        <w:t>2014</w:t>
      </w:r>
      <w:r w:rsidR="004628E6">
        <w:rPr>
          <w:rFonts w:cs="Times New Roman"/>
          <w:szCs w:val="24"/>
        </w:rPr>
        <w:br/>
        <w:t>Venue: Methodist Church, Bridewell Lane, Acle</w:t>
      </w:r>
      <w:r w:rsidR="004628E6">
        <w:rPr>
          <w:rFonts w:cs="Times New Roman"/>
          <w:szCs w:val="24"/>
        </w:rPr>
        <w:br/>
        <w:t>Time: 7.30 p.m.</w:t>
      </w:r>
    </w:p>
    <w:p w:rsidR="00D230F4" w:rsidRPr="00EA78DD" w:rsidRDefault="007A0297" w:rsidP="00EA78DD">
      <w:pPr>
        <w:ind w:left="-567" w:right="-330"/>
        <w:rPr>
          <w:rFonts w:cs="Times New Roman"/>
          <w:szCs w:val="24"/>
        </w:rPr>
      </w:pPr>
      <w:r w:rsidRPr="007A0297">
        <w:rPr>
          <w:rFonts w:cs="Times New Roman"/>
          <w:b/>
          <w:szCs w:val="24"/>
        </w:rPr>
        <w:t>PRESENT:</w:t>
      </w:r>
      <w:r>
        <w:rPr>
          <w:rFonts w:cs="Times New Roman"/>
          <w:szCs w:val="24"/>
        </w:rPr>
        <w:t xml:space="preserve"> </w:t>
      </w:r>
      <w:r w:rsidR="004628E6">
        <w:rPr>
          <w:rFonts w:cs="Times New Roman"/>
          <w:szCs w:val="24"/>
        </w:rPr>
        <w:br/>
        <w:t>Mr John Harriss – Chairman</w:t>
      </w:r>
      <w:r w:rsidR="004628E6">
        <w:rPr>
          <w:rFonts w:cs="Times New Roman"/>
          <w:szCs w:val="24"/>
        </w:rPr>
        <w:br/>
        <w:t>Mr Tony Hemmingway – Vice-chairman</w:t>
      </w:r>
      <w:r w:rsidR="004628E6">
        <w:rPr>
          <w:rFonts w:cs="Times New Roman"/>
          <w:szCs w:val="24"/>
        </w:rPr>
        <w:br/>
        <w:t>Mrs Angela Bishop, Mrs J Clover, Mrs J Kenealy, Mr R Perry, Mrs M Steed and Mrs P Watson</w:t>
      </w:r>
      <w:r w:rsidR="00EA78DD">
        <w:rPr>
          <w:rFonts w:cs="Times New Roman"/>
          <w:szCs w:val="24"/>
        </w:rPr>
        <w:br/>
        <w:t>County Councillor Brian Iles</w:t>
      </w:r>
    </w:p>
    <w:p w:rsidR="00F41227" w:rsidRPr="00F41227" w:rsidRDefault="004628E6" w:rsidP="00803824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PUBLIC FORUM</w:t>
      </w:r>
      <w:r w:rsidR="00EA78DD">
        <w:rPr>
          <w:rFonts w:cs="Times New Roman"/>
          <w:b/>
          <w:szCs w:val="24"/>
        </w:rPr>
        <w:br/>
      </w:r>
      <w:r w:rsidR="00EA78DD">
        <w:rPr>
          <w:rFonts w:cs="Times New Roman"/>
          <w:szCs w:val="24"/>
        </w:rPr>
        <w:t xml:space="preserve">There were fourteen members of the public present.  </w:t>
      </w:r>
      <w:r w:rsidR="00CD414B" w:rsidRPr="00EA78DD">
        <w:rPr>
          <w:rFonts w:cs="Times New Roman"/>
          <w:szCs w:val="24"/>
        </w:rPr>
        <w:t>Pa</w:t>
      </w:r>
      <w:r w:rsidR="00EA78DD">
        <w:rPr>
          <w:rFonts w:cs="Times New Roman"/>
          <w:szCs w:val="24"/>
        </w:rPr>
        <w:t>ul Taverner from Acle Academy explained their plans for a programme of</w:t>
      </w:r>
      <w:r w:rsidR="00C42331">
        <w:rPr>
          <w:rFonts w:cs="Times New Roman"/>
          <w:szCs w:val="24"/>
        </w:rPr>
        <w:t xml:space="preserve"> work for the </w:t>
      </w:r>
      <w:proofErr w:type="gramStart"/>
      <w:r w:rsidR="00C42331">
        <w:rPr>
          <w:rFonts w:cs="Times New Roman"/>
          <w:szCs w:val="24"/>
        </w:rPr>
        <w:t>students which is</w:t>
      </w:r>
      <w:proofErr w:type="gramEnd"/>
      <w:r w:rsidR="00EA78DD">
        <w:rPr>
          <w:rFonts w:cs="Times New Roman"/>
          <w:szCs w:val="24"/>
        </w:rPr>
        <w:t xml:space="preserve"> responsive to employment in the local area and </w:t>
      </w:r>
      <w:r w:rsidR="00C42331">
        <w:rPr>
          <w:rFonts w:cs="Times New Roman"/>
          <w:szCs w:val="24"/>
        </w:rPr>
        <w:t xml:space="preserve">to </w:t>
      </w:r>
      <w:r w:rsidR="00EA78DD">
        <w:rPr>
          <w:rFonts w:cs="Times New Roman"/>
          <w:szCs w:val="24"/>
        </w:rPr>
        <w:t xml:space="preserve">prepare the young people for work, including </w:t>
      </w:r>
      <w:r w:rsidR="00F41227">
        <w:rPr>
          <w:rFonts w:cs="Times New Roman"/>
          <w:szCs w:val="24"/>
        </w:rPr>
        <w:t xml:space="preserve">the purchase and management of </w:t>
      </w:r>
      <w:r w:rsidR="00EA78DD">
        <w:rPr>
          <w:rFonts w:cs="Times New Roman"/>
          <w:szCs w:val="24"/>
        </w:rPr>
        <w:t xml:space="preserve">a food waste </w:t>
      </w:r>
      <w:r w:rsidR="00CD414B" w:rsidRPr="00EA78DD">
        <w:rPr>
          <w:rFonts w:cs="Times New Roman"/>
          <w:szCs w:val="24"/>
        </w:rPr>
        <w:t>composter</w:t>
      </w:r>
      <w:r w:rsidR="00F41227">
        <w:rPr>
          <w:rFonts w:cs="Times New Roman"/>
          <w:szCs w:val="24"/>
        </w:rPr>
        <w:t xml:space="preserve"> as part of their recycling work.</w:t>
      </w:r>
    </w:p>
    <w:p w:rsidR="00172EB6" w:rsidRPr="00EA78DD" w:rsidRDefault="00EA78DD" w:rsidP="00F41227">
      <w:pPr>
        <w:pStyle w:val="ListParagraph"/>
        <w:ind w:left="0" w:right="-33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Brian Iles said he had been investigating flooding in the area and </w:t>
      </w:r>
      <w:r w:rsidR="00C42331">
        <w:rPr>
          <w:rFonts w:cs="Times New Roman"/>
          <w:szCs w:val="24"/>
        </w:rPr>
        <w:t>talked about the budget setting process at the County Council.</w:t>
      </w:r>
    </w:p>
    <w:p w:rsidR="00EA78DD" w:rsidRPr="00EA78DD" w:rsidRDefault="00EA78DD" w:rsidP="00803824">
      <w:pPr>
        <w:pStyle w:val="ListParagraph"/>
        <w:ind w:left="0" w:right="-330"/>
        <w:rPr>
          <w:rFonts w:cs="Times New Roman"/>
          <w:b/>
          <w:szCs w:val="24"/>
        </w:rPr>
      </w:pPr>
    </w:p>
    <w:p w:rsidR="004628E6" w:rsidRPr="00CD414B" w:rsidRDefault="004628E6" w:rsidP="00803824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APOLOGIES</w:t>
      </w:r>
      <w:r w:rsidR="00172EB6">
        <w:rPr>
          <w:rFonts w:cs="Times New Roman"/>
          <w:b/>
          <w:szCs w:val="24"/>
        </w:rPr>
        <w:t xml:space="preserve"> </w:t>
      </w:r>
      <w:r w:rsidR="00172EB6">
        <w:rPr>
          <w:rFonts w:cs="Times New Roman"/>
          <w:szCs w:val="24"/>
        </w:rPr>
        <w:t>Mr B</w:t>
      </w:r>
      <w:r w:rsidR="00EA78DD">
        <w:rPr>
          <w:rFonts w:cs="Times New Roman"/>
          <w:szCs w:val="24"/>
        </w:rPr>
        <w:t xml:space="preserve">arry Coveley and </w:t>
      </w:r>
      <w:r w:rsidR="00172EB6">
        <w:rPr>
          <w:rFonts w:cs="Times New Roman"/>
          <w:szCs w:val="24"/>
        </w:rPr>
        <w:t>Mrs Lana Hempsall (also district councillor)</w:t>
      </w:r>
      <w:r w:rsidR="00EA78DD">
        <w:rPr>
          <w:rFonts w:cs="Times New Roman"/>
          <w:szCs w:val="24"/>
        </w:rPr>
        <w:t>.</w:t>
      </w:r>
    </w:p>
    <w:p w:rsidR="00172EB6" w:rsidRDefault="00CD414B" w:rsidP="00803824">
      <w:pPr>
        <w:pStyle w:val="ListParagraph"/>
        <w:ind w:left="0" w:right="-330"/>
        <w:rPr>
          <w:rFonts w:cs="Times New Roman"/>
          <w:szCs w:val="24"/>
        </w:rPr>
      </w:pPr>
      <w:r w:rsidRPr="00CD414B">
        <w:rPr>
          <w:rFonts w:cs="Times New Roman"/>
          <w:szCs w:val="24"/>
        </w:rPr>
        <w:t>Polly B</w:t>
      </w:r>
      <w:r>
        <w:rPr>
          <w:rFonts w:cs="Times New Roman"/>
          <w:szCs w:val="24"/>
        </w:rPr>
        <w:t xml:space="preserve">ryant and Debra Hurst have </w:t>
      </w:r>
      <w:r w:rsidRPr="00CD414B">
        <w:rPr>
          <w:rFonts w:cs="Times New Roman"/>
          <w:szCs w:val="24"/>
        </w:rPr>
        <w:t xml:space="preserve">resigned from the </w:t>
      </w:r>
      <w:r w:rsidR="00C42331">
        <w:rPr>
          <w:rFonts w:cs="Times New Roman"/>
          <w:szCs w:val="24"/>
        </w:rPr>
        <w:t>C</w:t>
      </w:r>
      <w:r w:rsidR="00F41227">
        <w:rPr>
          <w:rFonts w:cs="Times New Roman"/>
          <w:szCs w:val="24"/>
        </w:rPr>
        <w:t>ouncil because they are each</w:t>
      </w:r>
      <w:r w:rsidRPr="00CD414B">
        <w:rPr>
          <w:rFonts w:cs="Times New Roman"/>
          <w:szCs w:val="24"/>
        </w:rPr>
        <w:t xml:space="preserve"> moving away from th</w:t>
      </w:r>
      <w:r w:rsidR="00F41227">
        <w:rPr>
          <w:rFonts w:cs="Times New Roman"/>
          <w:szCs w:val="24"/>
        </w:rPr>
        <w:t>e area. The clerk sent them both</w:t>
      </w:r>
      <w:r w:rsidRPr="00CD414B">
        <w:rPr>
          <w:rFonts w:cs="Times New Roman"/>
          <w:szCs w:val="24"/>
        </w:rPr>
        <w:t xml:space="preserve"> the Council’s thanks.</w:t>
      </w:r>
    </w:p>
    <w:p w:rsidR="00EA78DD" w:rsidRPr="00172EB6" w:rsidRDefault="00EA78DD" w:rsidP="00EA78DD">
      <w:pPr>
        <w:pStyle w:val="ListParagraph"/>
        <w:ind w:left="-284" w:right="-330"/>
        <w:rPr>
          <w:rFonts w:cs="Times New Roman"/>
          <w:b/>
          <w:szCs w:val="24"/>
        </w:rPr>
      </w:pPr>
    </w:p>
    <w:p w:rsidR="004628E6" w:rsidRPr="00172EB6" w:rsidRDefault="004628E6" w:rsidP="00803824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DECLARATIONS OF INTEREST IN ITEMS ON THE AGENDA AND REQUESTS FOR DISPENSATIONS</w:t>
      </w:r>
    </w:p>
    <w:p w:rsidR="00172EB6" w:rsidRDefault="00127DA6" w:rsidP="0080382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4"/>
          <w:lang w:eastAsia="en-GB"/>
        </w:rPr>
      </w:pPr>
      <w:r>
        <w:rPr>
          <w:szCs w:val="24"/>
          <w:lang w:eastAsia="en-GB"/>
        </w:rPr>
        <w:t>Rodney Perry and</w:t>
      </w:r>
      <w:r w:rsidR="00172EB6" w:rsidRPr="00F10881">
        <w:rPr>
          <w:szCs w:val="24"/>
          <w:lang w:eastAsia="en-GB"/>
        </w:rPr>
        <w:t xml:space="preserve"> Jackie Clover declared a disclosable pecuniary interest in any financial transactions with the Recreation Centre, as Trustees.  John Harriss reminded the meeting that his son lives in Springfield so he has a non-pecuniary interest in that development.  </w:t>
      </w:r>
      <w:r>
        <w:rPr>
          <w:szCs w:val="24"/>
          <w:lang w:eastAsia="en-GB"/>
        </w:rPr>
        <w:t>J</w:t>
      </w:r>
      <w:r w:rsidR="00EA78DD">
        <w:rPr>
          <w:szCs w:val="24"/>
          <w:lang w:eastAsia="en-GB"/>
        </w:rPr>
        <w:t xml:space="preserve">ackie </w:t>
      </w:r>
      <w:r>
        <w:rPr>
          <w:szCs w:val="24"/>
          <w:lang w:eastAsia="en-GB"/>
        </w:rPr>
        <w:t>C</w:t>
      </w:r>
      <w:r w:rsidR="00EA78DD">
        <w:rPr>
          <w:szCs w:val="24"/>
          <w:lang w:eastAsia="en-GB"/>
        </w:rPr>
        <w:t xml:space="preserve">lover had an interest in a </w:t>
      </w:r>
      <w:r>
        <w:rPr>
          <w:szCs w:val="24"/>
          <w:lang w:eastAsia="en-GB"/>
        </w:rPr>
        <w:t>cheque</w:t>
      </w:r>
      <w:r w:rsidR="00EA78DD">
        <w:rPr>
          <w:szCs w:val="24"/>
          <w:lang w:eastAsia="en-GB"/>
        </w:rPr>
        <w:t xml:space="preserve"> on the payments list.</w:t>
      </w:r>
      <w:r w:rsidR="00803824">
        <w:rPr>
          <w:szCs w:val="24"/>
          <w:lang w:eastAsia="en-GB"/>
        </w:rPr>
        <w:t xml:space="preserve"> Angela Bishop declared an interest in the grant for Acle Academy as her daughter attends the school.</w:t>
      </w:r>
    </w:p>
    <w:p w:rsidR="00EA78DD" w:rsidRPr="00F10881" w:rsidRDefault="00EA78DD" w:rsidP="00EA78D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szCs w:val="24"/>
          <w:lang w:eastAsia="en-GB"/>
        </w:rPr>
      </w:pPr>
    </w:p>
    <w:p w:rsidR="00172EB6" w:rsidRPr="00172EB6" w:rsidRDefault="004628E6" w:rsidP="00803824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MINUTES</w:t>
      </w:r>
    </w:p>
    <w:p w:rsidR="00172EB6" w:rsidRDefault="00172EB6" w:rsidP="00803824">
      <w:pPr>
        <w:pStyle w:val="ListParagraph"/>
        <w:ind w:left="0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 minutes of the meetings of 28</w:t>
      </w:r>
      <w:r w:rsidRPr="00172EB6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July and 15</w:t>
      </w:r>
      <w:r w:rsidRPr="00172EB6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September 2014 were agreed to be correct</w:t>
      </w:r>
      <w:r w:rsidR="00803824">
        <w:rPr>
          <w:rFonts w:cs="Times New Roman"/>
          <w:szCs w:val="24"/>
        </w:rPr>
        <w:t>, after one amendment to the item on AVA,</w:t>
      </w:r>
      <w:r>
        <w:rPr>
          <w:rFonts w:cs="Times New Roman"/>
          <w:szCs w:val="24"/>
        </w:rPr>
        <w:t xml:space="preserve"> and were signed by John Harriss as Chairman.</w:t>
      </w:r>
    </w:p>
    <w:p w:rsidR="00EA78DD" w:rsidRPr="00172EB6" w:rsidRDefault="00EA78DD" w:rsidP="00803824">
      <w:pPr>
        <w:pStyle w:val="ListParagraph"/>
        <w:ind w:left="0" w:right="-330"/>
        <w:rPr>
          <w:rFonts w:cs="Times New Roman"/>
          <w:szCs w:val="24"/>
        </w:rPr>
      </w:pPr>
    </w:p>
    <w:p w:rsidR="004628E6" w:rsidRPr="007A0297" w:rsidRDefault="004628E6" w:rsidP="00803824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MATTERS ARISING</w:t>
      </w:r>
    </w:p>
    <w:p w:rsidR="007A0297" w:rsidRDefault="00CD414B" w:rsidP="00EA78DD">
      <w:pPr>
        <w:pStyle w:val="ListParagraph"/>
        <w:numPr>
          <w:ilvl w:val="1"/>
          <w:numId w:val="1"/>
        </w:numPr>
        <w:ind w:left="-284" w:right="-330" w:hanging="283"/>
        <w:rPr>
          <w:rFonts w:cs="Times New Roman"/>
          <w:szCs w:val="24"/>
        </w:rPr>
      </w:pPr>
      <w:r>
        <w:rPr>
          <w:rFonts w:cs="Times New Roman"/>
          <w:szCs w:val="24"/>
        </w:rPr>
        <w:t>Repair</w:t>
      </w:r>
      <w:r w:rsidR="00D75687">
        <w:rPr>
          <w:rFonts w:cs="Times New Roman"/>
          <w:szCs w:val="24"/>
        </w:rPr>
        <w:t>s have been completed</w:t>
      </w:r>
      <w:r w:rsidR="00127DA6">
        <w:rPr>
          <w:rFonts w:cs="Times New Roman"/>
          <w:szCs w:val="24"/>
        </w:rPr>
        <w:t xml:space="preserve"> at the play area</w:t>
      </w:r>
      <w:r w:rsidR="004D46A8">
        <w:rPr>
          <w:rFonts w:cs="Times New Roman"/>
          <w:szCs w:val="24"/>
        </w:rPr>
        <w:t xml:space="preserve"> in </w:t>
      </w:r>
      <w:r w:rsidR="00127DA6">
        <w:rPr>
          <w:rFonts w:cs="Times New Roman"/>
          <w:szCs w:val="24"/>
        </w:rPr>
        <w:t>Beighton Road.</w:t>
      </w:r>
    </w:p>
    <w:p w:rsidR="00C64097" w:rsidRDefault="00C64097" w:rsidP="00C64097">
      <w:pPr>
        <w:pStyle w:val="ListParagraph"/>
        <w:ind w:left="-284" w:right="-330"/>
        <w:rPr>
          <w:rFonts w:cs="Times New Roman"/>
          <w:szCs w:val="24"/>
        </w:rPr>
      </w:pPr>
    </w:p>
    <w:p w:rsidR="004D46A8" w:rsidRDefault="004D46A8" w:rsidP="00EA78DD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EA78DD">
        <w:rPr>
          <w:rFonts w:cs="Times New Roman"/>
          <w:szCs w:val="24"/>
        </w:rPr>
        <w:t xml:space="preserve">planning </w:t>
      </w:r>
      <w:r>
        <w:rPr>
          <w:rFonts w:cs="Times New Roman"/>
          <w:szCs w:val="24"/>
        </w:rPr>
        <w:t>application for the land off N</w:t>
      </w:r>
      <w:r w:rsidR="00D75687">
        <w:rPr>
          <w:rFonts w:cs="Times New Roman"/>
          <w:szCs w:val="24"/>
        </w:rPr>
        <w:t>orwich Road is going to</w:t>
      </w:r>
      <w:r>
        <w:rPr>
          <w:rFonts w:cs="Times New Roman"/>
          <w:szCs w:val="24"/>
        </w:rPr>
        <w:t xml:space="preserve"> </w:t>
      </w:r>
      <w:r w:rsidR="00D75687">
        <w:rPr>
          <w:rFonts w:cs="Times New Roman"/>
          <w:szCs w:val="24"/>
        </w:rPr>
        <w:t xml:space="preserve">BDC’s October </w:t>
      </w:r>
      <w:r>
        <w:rPr>
          <w:rFonts w:cs="Times New Roman"/>
          <w:szCs w:val="24"/>
        </w:rPr>
        <w:t>planning committee meeting</w:t>
      </w:r>
      <w:r w:rsidR="00CD414B">
        <w:rPr>
          <w:rFonts w:cs="Times New Roman"/>
          <w:szCs w:val="24"/>
        </w:rPr>
        <w:t xml:space="preserve">. Anglian Water has confirmed that there will be sufficient capacity at the water recycling centre in Damgate lane for the new houses.  </w:t>
      </w:r>
      <w:r w:rsidR="0026228D">
        <w:rPr>
          <w:rFonts w:cs="Times New Roman"/>
          <w:szCs w:val="24"/>
        </w:rPr>
        <w:t xml:space="preserve">Anglian Water also said that the ten or so tanker movements per week are for the removal of sludge and </w:t>
      </w:r>
      <w:r w:rsidR="00F41227">
        <w:rPr>
          <w:rFonts w:cs="Times New Roman"/>
          <w:szCs w:val="24"/>
        </w:rPr>
        <w:t xml:space="preserve">that </w:t>
      </w:r>
      <w:r w:rsidR="00324717">
        <w:rPr>
          <w:rFonts w:cs="Times New Roman"/>
          <w:szCs w:val="24"/>
        </w:rPr>
        <w:t xml:space="preserve">this </w:t>
      </w:r>
      <w:r w:rsidR="0026228D">
        <w:rPr>
          <w:rFonts w:cs="Times New Roman"/>
          <w:szCs w:val="24"/>
        </w:rPr>
        <w:t>is not a reflection of capacity issues.</w:t>
      </w:r>
    </w:p>
    <w:p w:rsidR="004D46A8" w:rsidRDefault="004D46A8" w:rsidP="00EA78DD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Norfolk County Council has programmed work to clear out the drains on A1064, which should reduce the risk of flooding in Boat Dyke Lane.</w:t>
      </w:r>
      <w:r w:rsidR="00D75687">
        <w:rPr>
          <w:rFonts w:cs="Times New Roman"/>
          <w:szCs w:val="24"/>
        </w:rPr>
        <w:t xml:space="preserve"> R</w:t>
      </w:r>
      <w:r w:rsidR="00324717">
        <w:rPr>
          <w:rFonts w:cs="Times New Roman"/>
          <w:szCs w:val="24"/>
        </w:rPr>
        <w:t xml:space="preserve">esidents’ </w:t>
      </w:r>
      <w:r w:rsidR="00DD0A82">
        <w:rPr>
          <w:rFonts w:cs="Times New Roman"/>
          <w:szCs w:val="24"/>
        </w:rPr>
        <w:t xml:space="preserve">complaints </w:t>
      </w:r>
      <w:r w:rsidR="00324717">
        <w:rPr>
          <w:rFonts w:cs="Times New Roman"/>
          <w:szCs w:val="24"/>
        </w:rPr>
        <w:t xml:space="preserve">have been </w:t>
      </w:r>
      <w:r w:rsidR="00803824">
        <w:rPr>
          <w:rFonts w:cs="Times New Roman"/>
          <w:szCs w:val="24"/>
        </w:rPr>
        <w:t>passed to Brian Iles to pursue with NCC Highways.</w:t>
      </w:r>
    </w:p>
    <w:p w:rsidR="00C64097" w:rsidRDefault="00C64097" w:rsidP="00C64097">
      <w:pPr>
        <w:pStyle w:val="ListParagraph"/>
        <w:ind w:left="0" w:right="-330"/>
        <w:rPr>
          <w:rFonts w:cs="Times New Roman"/>
          <w:szCs w:val="24"/>
        </w:rPr>
      </w:pPr>
    </w:p>
    <w:p w:rsidR="004D46A8" w:rsidRDefault="0026228D" w:rsidP="00EA78DD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Removal of waste facilities at Acle Bridge: Lana Hempsall, as </w:t>
      </w:r>
      <w:r w:rsidR="00D75687">
        <w:rPr>
          <w:rFonts w:cs="Times New Roman"/>
          <w:szCs w:val="24"/>
        </w:rPr>
        <w:t>BDC’s appointed member to</w:t>
      </w:r>
      <w:r>
        <w:rPr>
          <w:rFonts w:cs="Times New Roman"/>
          <w:szCs w:val="24"/>
        </w:rPr>
        <w:t xml:space="preserve"> the Broads </w:t>
      </w:r>
      <w:r w:rsidR="00806952">
        <w:rPr>
          <w:rFonts w:cs="Times New Roman"/>
          <w:szCs w:val="24"/>
        </w:rPr>
        <w:t>Authority</w:t>
      </w:r>
      <w:r>
        <w:rPr>
          <w:rFonts w:cs="Times New Roman"/>
          <w:szCs w:val="24"/>
        </w:rPr>
        <w:t xml:space="preserve">, sent notice that the Broads </w:t>
      </w:r>
      <w:r w:rsidR="00806952">
        <w:rPr>
          <w:rFonts w:cs="Times New Roman"/>
          <w:szCs w:val="24"/>
        </w:rPr>
        <w:t>Authority</w:t>
      </w:r>
      <w:r>
        <w:rPr>
          <w:rFonts w:cs="Times New Roman"/>
          <w:szCs w:val="24"/>
        </w:rPr>
        <w:t xml:space="preserve"> </w:t>
      </w:r>
      <w:r w:rsidR="00806952">
        <w:rPr>
          <w:rFonts w:cs="Times New Roman"/>
          <w:szCs w:val="24"/>
        </w:rPr>
        <w:t>is</w:t>
      </w:r>
      <w:r>
        <w:rPr>
          <w:rFonts w:cs="Times New Roman"/>
          <w:szCs w:val="24"/>
        </w:rPr>
        <w:t xml:space="preserve"> working closely with the local authorities to find a practical solut</w:t>
      </w:r>
      <w:r w:rsidR="00AD0C78">
        <w:rPr>
          <w:rFonts w:cs="Times New Roman"/>
          <w:szCs w:val="24"/>
        </w:rPr>
        <w:t>ion to the disposal of waste at</w:t>
      </w:r>
      <w:r>
        <w:rPr>
          <w:rFonts w:cs="Times New Roman"/>
          <w:szCs w:val="24"/>
        </w:rPr>
        <w:t xml:space="preserve"> various locations in The Broads. The Broads Authority reported that it was agreed to </w:t>
      </w:r>
      <w:r w:rsidR="00F41227">
        <w:rPr>
          <w:rFonts w:cs="Times New Roman"/>
          <w:szCs w:val="24"/>
        </w:rPr>
        <w:t>produce an information page showing</w:t>
      </w:r>
      <w:r>
        <w:rPr>
          <w:rFonts w:cs="Times New Roman"/>
          <w:szCs w:val="24"/>
        </w:rPr>
        <w:t xml:space="preserve"> all of the locations where waste facilities are provided. The Authority </w:t>
      </w:r>
      <w:r w:rsidR="00806952">
        <w:rPr>
          <w:rFonts w:cs="Times New Roman"/>
          <w:szCs w:val="24"/>
        </w:rPr>
        <w:t>will make</w:t>
      </w:r>
      <w:r>
        <w:rPr>
          <w:rFonts w:cs="Times New Roman"/>
          <w:szCs w:val="24"/>
        </w:rPr>
        <w:t xml:space="preserve"> a decision in November as to a strategy for the future of waste sites, </w:t>
      </w:r>
      <w:r w:rsidR="00806952">
        <w:rPr>
          <w:rFonts w:cs="Times New Roman"/>
          <w:szCs w:val="24"/>
        </w:rPr>
        <w:t>collection</w:t>
      </w:r>
      <w:r>
        <w:rPr>
          <w:rFonts w:cs="Times New Roman"/>
          <w:szCs w:val="24"/>
        </w:rPr>
        <w:t xml:space="preserve"> and disposal. The clerk also contacted MP Keith Simpson who agreed to contact the Minister to raise the Coun</w:t>
      </w:r>
      <w:r w:rsidR="00F41227">
        <w:rPr>
          <w:rFonts w:cs="Times New Roman"/>
          <w:szCs w:val="24"/>
        </w:rPr>
        <w:t>cil’s concerns about the cessation</w:t>
      </w:r>
      <w:r>
        <w:rPr>
          <w:rFonts w:cs="Times New Roman"/>
          <w:szCs w:val="24"/>
        </w:rPr>
        <w:t xml:space="preserve"> of waste collection by local authorities following the Government’s reclassification of waste from boats as commercial.</w:t>
      </w:r>
    </w:p>
    <w:p w:rsidR="00C64097" w:rsidRDefault="00C64097" w:rsidP="00C64097">
      <w:pPr>
        <w:pStyle w:val="ListParagraph"/>
        <w:ind w:left="0" w:right="-330"/>
        <w:rPr>
          <w:rFonts w:cs="Times New Roman"/>
          <w:szCs w:val="24"/>
        </w:rPr>
      </w:pPr>
    </w:p>
    <w:p w:rsidR="008A53AC" w:rsidRDefault="008A53AC" w:rsidP="00803824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>The Broads Authority confirmed that planning enforcement action against BESL</w:t>
      </w:r>
      <w:r w:rsidR="00C64097">
        <w:rPr>
          <w:rFonts w:cs="Times New Roman"/>
          <w:szCs w:val="24"/>
        </w:rPr>
        <w:t xml:space="preserve"> at its site on A1064 </w:t>
      </w:r>
      <w:r>
        <w:rPr>
          <w:rFonts w:cs="Times New Roman"/>
          <w:szCs w:val="24"/>
        </w:rPr>
        <w:t>would serve little purpose as the company is already looking to relocate to new premises.</w:t>
      </w:r>
    </w:p>
    <w:p w:rsidR="0026228D" w:rsidRDefault="0026228D" w:rsidP="0026228D">
      <w:pPr>
        <w:pStyle w:val="ListParagraph"/>
        <w:ind w:left="0" w:right="-330"/>
        <w:rPr>
          <w:rFonts w:cs="Times New Roman"/>
          <w:szCs w:val="24"/>
        </w:rPr>
      </w:pPr>
    </w:p>
    <w:p w:rsidR="00897E0D" w:rsidRDefault="00897E0D" w:rsidP="00803824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YOUTH AMBASSADORS</w:t>
      </w:r>
    </w:p>
    <w:p w:rsidR="00172EB6" w:rsidRDefault="00803824" w:rsidP="00803824">
      <w:pPr>
        <w:pStyle w:val="ListParagraph"/>
        <w:ind w:left="0" w:right="-330"/>
        <w:rPr>
          <w:rFonts w:cs="Times New Roman"/>
          <w:szCs w:val="24"/>
        </w:rPr>
      </w:pPr>
      <w:r>
        <w:rPr>
          <w:rFonts w:cs="Times New Roman"/>
          <w:szCs w:val="24"/>
        </w:rPr>
        <w:t>Acle Academy is preparing an open evening event for the councillors to visit the school.  This was welcomed.</w:t>
      </w:r>
    </w:p>
    <w:p w:rsidR="00803824" w:rsidRPr="00172EB6" w:rsidRDefault="00803824" w:rsidP="00803824">
      <w:pPr>
        <w:pStyle w:val="ListParagraph"/>
        <w:ind w:left="0" w:right="-330"/>
        <w:rPr>
          <w:rFonts w:cs="Times New Roman"/>
          <w:b/>
          <w:szCs w:val="24"/>
        </w:rPr>
      </w:pPr>
    </w:p>
    <w:p w:rsidR="00897E0D" w:rsidRPr="007A0297" w:rsidRDefault="00897E0D" w:rsidP="00803824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CORRESPONDENCE</w:t>
      </w:r>
    </w:p>
    <w:p w:rsidR="00375BB0" w:rsidRDefault="00AD0C78" w:rsidP="00375BB0">
      <w:pPr>
        <w:pStyle w:val="ListParagraph"/>
        <w:numPr>
          <w:ilvl w:val="1"/>
          <w:numId w:val="1"/>
        </w:numPr>
        <w:ind w:left="0" w:hanging="567"/>
        <w:rPr>
          <w:rFonts w:cs="Times New Roman"/>
          <w:szCs w:val="24"/>
        </w:rPr>
      </w:pPr>
      <w:r>
        <w:rPr>
          <w:rFonts w:cs="Times New Roman"/>
          <w:szCs w:val="24"/>
        </w:rPr>
        <w:t>Ac</w:t>
      </w:r>
      <w:r w:rsidR="00375BB0" w:rsidRPr="00AD0C78">
        <w:rPr>
          <w:rFonts w:cs="Times New Roman"/>
          <w:szCs w:val="24"/>
        </w:rPr>
        <w:t xml:space="preserve">le Academy requested assistance with its programme of “green” initiatives, including the purchase of a food waste </w:t>
      </w:r>
      <w:r>
        <w:rPr>
          <w:rFonts w:cs="Times New Roman"/>
          <w:szCs w:val="24"/>
        </w:rPr>
        <w:t>composter, costing £3,400.  After some discussion it was agree</w:t>
      </w:r>
      <w:r w:rsidR="00F41227">
        <w:rPr>
          <w:rFonts w:cs="Times New Roman"/>
          <w:szCs w:val="24"/>
        </w:rPr>
        <w:t>d to give a grant of £600.</w:t>
      </w:r>
    </w:p>
    <w:p w:rsidR="00C64097" w:rsidRPr="000B5BDF" w:rsidRDefault="00C64097" w:rsidP="00C64097">
      <w:pPr>
        <w:pStyle w:val="ListParagraph"/>
        <w:ind w:left="0"/>
        <w:rPr>
          <w:rFonts w:cs="Times New Roman"/>
          <w:szCs w:val="24"/>
        </w:rPr>
      </w:pPr>
    </w:p>
    <w:p w:rsidR="003E6E49" w:rsidRDefault="00172EB6" w:rsidP="003E6E49">
      <w:pPr>
        <w:pStyle w:val="ListParagraph"/>
        <w:numPr>
          <w:ilvl w:val="1"/>
          <w:numId w:val="1"/>
        </w:numPr>
        <w:ind w:left="0" w:hanging="567"/>
        <w:rPr>
          <w:rFonts w:cs="Times New Roman"/>
          <w:szCs w:val="24"/>
        </w:rPr>
      </w:pPr>
      <w:r w:rsidRPr="00375BB0">
        <w:rPr>
          <w:rFonts w:cs="Times New Roman"/>
          <w:szCs w:val="24"/>
        </w:rPr>
        <w:t>Acle Community Gym</w:t>
      </w:r>
      <w:r w:rsidR="00AD0C78">
        <w:rPr>
          <w:rFonts w:cs="Times New Roman"/>
          <w:szCs w:val="24"/>
        </w:rPr>
        <w:t xml:space="preserve"> requested a grant</w:t>
      </w:r>
      <w:r w:rsidR="003E6E49">
        <w:rPr>
          <w:rFonts w:cs="Times New Roman"/>
          <w:szCs w:val="24"/>
        </w:rPr>
        <w:t xml:space="preserve">; </w:t>
      </w:r>
      <w:r w:rsidR="00C64097">
        <w:rPr>
          <w:rFonts w:cs="Times New Roman"/>
          <w:szCs w:val="24"/>
        </w:rPr>
        <w:t xml:space="preserve">the </w:t>
      </w:r>
      <w:r w:rsidR="000B5BDF">
        <w:rPr>
          <w:rFonts w:cs="Times New Roman"/>
          <w:szCs w:val="24"/>
        </w:rPr>
        <w:t xml:space="preserve">gym was operating at a loss but </w:t>
      </w:r>
      <w:r w:rsidR="003E6E49">
        <w:rPr>
          <w:rFonts w:cs="Times New Roman"/>
          <w:szCs w:val="24"/>
        </w:rPr>
        <w:t xml:space="preserve">the hours have been reduced a little to break even with costs.  </w:t>
      </w:r>
      <w:r w:rsidR="000B5BDF">
        <w:rPr>
          <w:rFonts w:cs="Times New Roman"/>
          <w:szCs w:val="24"/>
        </w:rPr>
        <w:t>The councillors agreed to give a grant of £676 and to ask that the Gym keeps the Council up-to-date with its progress. (Pat Watson declared an interest as a member of the Gym.)</w:t>
      </w:r>
    </w:p>
    <w:p w:rsidR="00C64097" w:rsidRPr="000B5BDF" w:rsidRDefault="00C64097" w:rsidP="00C64097">
      <w:pPr>
        <w:pStyle w:val="ListParagraph"/>
        <w:ind w:left="0"/>
        <w:rPr>
          <w:rFonts w:cs="Times New Roman"/>
          <w:szCs w:val="24"/>
        </w:rPr>
      </w:pPr>
    </w:p>
    <w:p w:rsidR="003E6E49" w:rsidRDefault="00172EB6" w:rsidP="003E6E49">
      <w:pPr>
        <w:pStyle w:val="ListParagraph"/>
        <w:numPr>
          <w:ilvl w:val="1"/>
          <w:numId w:val="1"/>
        </w:numPr>
        <w:ind w:left="0" w:hanging="567"/>
        <w:rPr>
          <w:rFonts w:cs="Times New Roman"/>
          <w:szCs w:val="24"/>
        </w:rPr>
      </w:pPr>
      <w:r w:rsidRPr="000B5BDF">
        <w:rPr>
          <w:rFonts w:cs="Times New Roman"/>
          <w:szCs w:val="24"/>
        </w:rPr>
        <w:t xml:space="preserve">A new road name </w:t>
      </w:r>
      <w:r w:rsidR="000B5BDF" w:rsidRPr="000B5BDF">
        <w:rPr>
          <w:rFonts w:cs="Times New Roman"/>
          <w:szCs w:val="24"/>
        </w:rPr>
        <w:t xml:space="preserve">is needed </w:t>
      </w:r>
      <w:r w:rsidRPr="000B5BDF">
        <w:rPr>
          <w:rFonts w:cs="Times New Roman"/>
          <w:szCs w:val="24"/>
        </w:rPr>
        <w:t>for the road between Reedham Road and Norwich Road</w:t>
      </w:r>
      <w:r w:rsidR="000B5BDF" w:rsidRPr="000B5BDF">
        <w:rPr>
          <w:rFonts w:cs="Times New Roman"/>
          <w:szCs w:val="24"/>
        </w:rPr>
        <w:t xml:space="preserve">. There may also be </w:t>
      </w:r>
      <w:r w:rsidR="003E6E49" w:rsidRPr="000B5BDF">
        <w:rPr>
          <w:rFonts w:cs="Times New Roman"/>
          <w:szCs w:val="24"/>
        </w:rPr>
        <w:t xml:space="preserve">three </w:t>
      </w:r>
      <w:r w:rsidR="000B5BDF" w:rsidRPr="000B5BDF">
        <w:rPr>
          <w:rFonts w:cs="Times New Roman"/>
          <w:szCs w:val="24"/>
        </w:rPr>
        <w:t xml:space="preserve">new roads </w:t>
      </w:r>
      <w:r w:rsidR="003E6E49" w:rsidRPr="000B5BDF">
        <w:rPr>
          <w:rFonts w:cs="Times New Roman"/>
          <w:szCs w:val="24"/>
        </w:rPr>
        <w:t xml:space="preserve">on </w:t>
      </w:r>
      <w:r w:rsidR="000B5BDF" w:rsidRPr="000B5BDF">
        <w:rPr>
          <w:rFonts w:cs="Times New Roman"/>
          <w:szCs w:val="24"/>
        </w:rPr>
        <w:t xml:space="preserve">the </w:t>
      </w:r>
      <w:r w:rsidR="003E6E49" w:rsidRPr="000B5BDF">
        <w:rPr>
          <w:rFonts w:cs="Times New Roman"/>
          <w:szCs w:val="24"/>
        </w:rPr>
        <w:t>Hillside F</w:t>
      </w:r>
      <w:r w:rsidR="000B5BDF" w:rsidRPr="000B5BDF">
        <w:rPr>
          <w:rFonts w:cs="Times New Roman"/>
          <w:szCs w:val="24"/>
        </w:rPr>
        <w:t xml:space="preserve">arm site and one on Springfield.  Names suggested included Great Eastern Way, because of the proximity to the railway, and Leffins Lane, from a previous road at this location.  It was agreed to consider names from historical maps. There was </w:t>
      </w:r>
      <w:r w:rsidR="00C64097">
        <w:rPr>
          <w:rFonts w:cs="Times New Roman"/>
          <w:szCs w:val="24"/>
        </w:rPr>
        <w:t xml:space="preserve">also </w:t>
      </w:r>
      <w:r w:rsidR="000B5BDF" w:rsidRPr="000B5BDF">
        <w:rPr>
          <w:rFonts w:cs="Times New Roman"/>
          <w:szCs w:val="24"/>
        </w:rPr>
        <w:t>a request for names to reflect previous, female, residents.</w:t>
      </w:r>
    </w:p>
    <w:p w:rsidR="00C64097" w:rsidRPr="000B5BDF" w:rsidRDefault="00C64097" w:rsidP="00C64097">
      <w:pPr>
        <w:pStyle w:val="ListParagraph"/>
        <w:ind w:left="0"/>
        <w:rPr>
          <w:rFonts w:cs="Times New Roman"/>
          <w:szCs w:val="24"/>
        </w:rPr>
      </w:pPr>
    </w:p>
    <w:p w:rsidR="003E6E49" w:rsidRDefault="00172EB6" w:rsidP="003E6E49">
      <w:pPr>
        <w:pStyle w:val="ListParagraph"/>
        <w:numPr>
          <w:ilvl w:val="1"/>
          <w:numId w:val="1"/>
        </w:numPr>
        <w:ind w:left="0" w:hanging="567"/>
        <w:rPr>
          <w:rFonts w:cs="Times New Roman"/>
          <w:szCs w:val="24"/>
        </w:rPr>
      </w:pPr>
      <w:r w:rsidRPr="000B5BDF">
        <w:rPr>
          <w:rFonts w:cs="Times New Roman"/>
          <w:szCs w:val="24"/>
        </w:rPr>
        <w:t xml:space="preserve"> </w:t>
      </w:r>
      <w:r w:rsidR="003E6E49" w:rsidRPr="000B5BDF">
        <w:rPr>
          <w:rFonts w:cs="Times New Roman"/>
          <w:szCs w:val="24"/>
        </w:rPr>
        <w:t xml:space="preserve">The Broads Authority sent its draft </w:t>
      </w:r>
      <w:r w:rsidRPr="000B5BDF">
        <w:rPr>
          <w:rFonts w:cs="Times New Roman"/>
          <w:szCs w:val="24"/>
        </w:rPr>
        <w:t>Halvergate Marshes Conservation Area Appraisal</w:t>
      </w:r>
      <w:r w:rsidR="003E6E49" w:rsidRPr="000B5BDF">
        <w:rPr>
          <w:rFonts w:cs="Times New Roman"/>
          <w:szCs w:val="24"/>
        </w:rPr>
        <w:t xml:space="preserve"> for consultation; Halvergate Marshes and Haddiscoe Island contain the largest area of grazing marshes in the east of England, popular with wildlife.</w:t>
      </w:r>
      <w:r w:rsidR="000B5BDF" w:rsidRPr="000B5BDF">
        <w:rPr>
          <w:rFonts w:cs="Times New Roman"/>
          <w:szCs w:val="24"/>
        </w:rPr>
        <w:t xml:space="preserve">  This </w:t>
      </w:r>
      <w:r w:rsidR="00F41227">
        <w:rPr>
          <w:rFonts w:cs="Times New Roman"/>
          <w:szCs w:val="24"/>
        </w:rPr>
        <w:t xml:space="preserve">report </w:t>
      </w:r>
      <w:r w:rsidR="000B5BDF" w:rsidRPr="000B5BDF">
        <w:rPr>
          <w:rFonts w:cs="Times New Roman"/>
          <w:szCs w:val="24"/>
        </w:rPr>
        <w:t>was noted.</w:t>
      </w:r>
    </w:p>
    <w:p w:rsidR="00C64097" w:rsidRPr="000B5BDF" w:rsidRDefault="00C64097" w:rsidP="00C64097">
      <w:pPr>
        <w:pStyle w:val="ListParagraph"/>
        <w:ind w:left="0"/>
        <w:rPr>
          <w:rFonts w:cs="Times New Roman"/>
          <w:szCs w:val="24"/>
        </w:rPr>
      </w:pPr>
    </w:p>
    <w:p w:rsidR="003E6E49" w:rsidRPr="000B5BDF" w:rsidRDefault="003E6E49" w:rsidP="000B5BDF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>PCSO Paul McAllister sent a report of four crimes during September.</w:t>
      </w:r>
      <w:r w:rsidR="006F291B">
        <w:rPr>
          <w:rFonts w:cs="Times New Roman"/>
          <w:szCs w:val="24"/>
        </w:rPr>
        <w:t xml:space="preserve">  Pat Watson reported that there was a bad accident on A1064 over the Summer.</w:t>
      </w:r>
    </w:p>
    <w:p w:rsidR="005B6D89" w:rsidRDefault="003E6E49" w:rsidP="000B5BDF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</w:t>
      </w:r>
      <w:r w:rsidR="000B5BDF">
        <w:rPr>
          <w:rFonts w:cs="Times New Roman"/>
          <w:szCs w:val="24"/>
        </w:rPr>
        <w:t xml:space="preserve">orfolk </w:t>
      </w:r>
      <w:r>
        <w:rPr>
          <w:rFonts w:cs="Times New Roman"/>
          <w:szCs w:val="24"/>
        </w:rPr>
        <w:t>C</w:t>
      </w:r>
      <w:r w:rsidR="000B5BDF">
        <w:rPr>
          <w:rFonts w:cs="Times New Roman"/>
          <w:szCs w:val="24"/>
        </w:rPr>
        <w:t xml:space="preserve">ounty </w:t>
      </w:r>
      <w:r>
        <w:rPr>
          <w:rFonts w:cs="Times New Roman"/>
          <w:szCs w:val="24"/>
        </w:rPr>
        <w:t>C</w:t>
      </w:r>
      <w:r w:rsidR="000B5BDF">
        <w:rPr>
          <w:rFonts w:cs="Times New Roman"/>
          <w:szCs w:val="24"/>
        </w:rPr>
        <w:t>ouncil</w:t>
      </w:r>
      <w:r>
        <w:rPr>
          <w:rFonts w:cs="Times New Roman"/>
          <w:szCs w:val="24"/>
        </w:rPr>
        <w:t xml:space="preserve"> has </w:t>
      </w:r>
      <w:r w:rsidR="00806952">
        <w:rPr>
          <w:rFonts w:cs="Times New Roman"/>
          <w:szCs w:val="24"/>
        </w:rPr>
        <w:t>announced a</w:t>
      </w:r>
      <w:r>
        <w:rPr>
          <w:rFonts w:cs="Times New Roman"/>
          <w:szCs w:val="24"/>
        </w:rPr>
        <w:t xml:space="preserve"> further round of funding for the Parish Partnership scheme for small highway projects.</w:t>
      </w:r>
    </w:p>
    <w:p w:rsidR="00C64097" w:rsidRPr="000B5BDF" w:rsidRDefault="00C64097" w:rsidP="00C64097">
      <w:pPr>
        <w:pStyle w:val="ListParagraph"/>
        <w:ind w:left="0" w:right="-330"/>
        <w:rPr>
          <w:rFonts w:cs="Times New Roman"/>
          <w:szCs w:val="24"/>
        </w:rPr>
      </w:pPr>
    </w:p>
    <w:p w:rsidR="005B6D89" w:rsidRDefault="005B6D89" w:rsidP="000B5BDF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Broadland </w:t>
      </w:r>
      <w:r w:rsidR="00806952">
        <w:rPr>
          <w:rFonts w:cs="Times New Roman"/>
          <w:szCs w:val="24"/>
        </w:rPr>
        <w:t>District</w:t>
      </w:r>
      <w:r>
        <w:rPr>
          <w:rFonts w:cs="Times New Roman"/>
          <w:szCs w:val="24"/>
        </w:rPr>
        <w:t xml:space="preserve"> Council carried out a review of its function</w:t>
      </w:r>
      <w:r w:rsidR="00F41227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delegated to parish councils, which includes the </w:t>
      </w:r>
      <w:r w:rsidR="00F41227">
        <w:rPr>
          <w:rFonts w:cs="Times New Roman"/>
          <w:szCs w:val="24"/>
        </w:rPr>
        <w:t xml:space="preserve">management of the </w:t>
      </w:r>
      <w:r>
        <w:rPr>
          <w:rFonts w:cs="Times New Roman"/>
          <w:szCs w:val="24"/>
        </w:rPr>
        <w:t>public toilets in Acle.  BDC has agreed to continue with this for another year.</w:t>
      </w:r>
    </w:p>
    <w:p w:rsidR="00C64097" w:rsidRDefault="00C64097" w:rsidP="00C64097">
      <w:pPr>
        <w:pStyle w:val="ListParagraph"/>
        <w:ind w:left="0" w:right="-330"/>
        <w:rPr>
          <w:rFonts w:cs="Times New Roman"/>
          <w:szCs w:val="24"/>
        </w:rPr>
      </w:pPr>
    </w:p>
    <w:p w:rsidR="005B6D89" w:rsidRDefault="000B5BDF" w:rsidP="000B5BDF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Councillors are invited to attend the Norfolk ALC </w:t>
      </w:r>
      <w:r w:rsidR="005B6D89">
        <w:rPr>
          <w:rFonts w:cs="Times New Roman"/>
          <w:szCs w:val="24"/>
        </w:rPr>
        <w:t>Autumn Seminar on 19</w:t>
      </w:r>
      <w:r w:rsidR="005B6D89" w:rsidRPr="005B6D89">
        <w:rPr>
          <w:rFonts w:cs="Times New Roman"/>
          <w:szCs w:val="24"/>
          <w:vertAlign w:val="superscript"/>
        </w:rPr>
        <w:t>th</w:t>
      </w:r>
      <w:r w:rsidR="005B6D89">
        <w:rPr>
          <w:rFonts w:cs="Times New Roman"/>
          <w:szCs w:val="24"/>
        </w:rPr>
        <w:t xml:space="preserve"> November at Kings Lynn. </w:t>
      </w:r>
    </w:p>
    <w:p w:rsidR="005B6D89" w:rsidRPr="005B6D89" w:rsidRDefault="005B6D89" w:rsidP="005B6D89">
      <w:pPr>
        <w:pStyle w:val="ListParagraph"/>
        <w:rPr>
          <w:rFonts w:cs="Times New Roman"/>
          <w:szCs w:val="24"/>
        </w:rPr>
      </w:pPr>
    </w:p>
    <w:p w:rsidR="005B6D89" w:rsidRDefault="000B5BDF" w:rsidP="000B5BDF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Residents are invited to attend the </w:t>
      </w:r>
      <w:r w:rsidR="005B6D89">
        <w:rPr>
          <w:rFonts w:cs="Times New Roman"/>
          <w:szCs w:val="24"/>
        </w:rPr>
        <w:t>Norfolk Wildlife Trust talk on Planning and Wildlife on 2</w:t>
      </w:r>
      <w:r w:rsidR="005B6D89" w:rsidRPr="005B6D89">
        <w:rPr>
          <w:rFonts w:cs="Times New Roman"/>
          <w:szCs w:val="24"/>
          <w:vertAlign w:val="superscript"/>
        </w:rPr>
        <w:t>nd</w:t>
      </w:r>
      <w:r>
        <w:rPr>
          <w:rFonts w:cs="Times New Roman"/>
          <w:szCs w:val="24"/>
        </w:rPr>
        <w:t xml:space="preserve"> October.</w:t>
      </w:r>
    </w:p>
    <w:p w:rsidR="00C64097" w:rsidRPr="000B5BDF" w:rsidRDefault="00C64097" w:rsidP="00C64097">
      <w:pPr>
        <w:pStyle w:val="ListParagraph"/>
        <w:ind w:left="0" w:right="-330"/>
        <w:rPr>
          <w:rFonts w:cs="Times New Roman"/>
          <w:szCs w:val="24"/>
        </w:rPr>
      </w:pPr>
    </w:p>
    <w:p w:rsidR="005B6D89" w:rsidRDefault="005B6D89" w:rsidP="000B5BDF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>BDC sent details of the Acle Winter Wellbeing Fair at the Recreation Centre on Wednesday, 29</w:t>
      </w:r>
      <w:r w:rsidRPr="005B6D89">
        <w:rPr>
          <w:rFonts w:cs="Times New Roman"/>
          <w:szCs w:val="24"/>
          <w:vertAlign w:val="superscript"/>
        </w:rPr>
        <w:t>th</w:t>
      </w:r>
      <w:r w:rsidR="000B5BDF">
        <w:rPr>
          <w:rFonts w:cs="Times New Roman"/>
          <w:szCs w:val="24"/>
        </w:rPr>
        <w:t xml:space="preserve"> October from </w:t>
      </w:r>
      <w:r>
        <w:rPr>
          <w:rFonts w:cs="Times New Roman"/>
          <w:szCs w:val="24"/>
        </w:rPr>
        <w:t>10.00 – 2.30</w:t>
      </w:r>
      <w:r w:rsidR="000B5BDF">
        <w:rPr>
          <w:rFonts w:cs="Times New Roman"/>
          <w:szCs w:val="24"/>
        </w:rPr>
        <w:t>.</w:t>
      </w:r>
    </w:p>
    <w:p w:rsidR="00C64097" w:rsidRPr="000B5BDF" w:rsidRDefault="00C64097" w:rsidP="00C64097">
      <w:pPr>
        <w:pStyle w:val="ListParagraph"/>
        <w:ind w:left="0" w:right="-330"/>
        <w:rPr>
          <w:rFonts w:cs="Times New Roman"/>
          <w:szCs w:val="24"/>
        </w:rPr>
      </w:pPr>
    </w:p>
    <w:p w:rsidR="005B6D89" w:rsidRDefault="005B6D89" w:rsidP="000B5BDF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>The external auditors, Mazars, have completed the audit for the year ended 31</w:t>
      </w:r>
      <w:r w:rsidRPr="005B6D89">
        <w:rPr>
          <w:rFonts w:cs="Times New Roman"/>
          <w:szCs w:val="24"/>
          <w:vertAlign w:val="superscript"/>
        </w:rPr>
        <w:t>st</w:t>
      </w:r>
      <w:r>
        <w:rPr>
          <w:rFonts w:cs="Times New Roman"/>
          <w:szCs w:val="24"/>
        </w:rPr>
        <w:t xml:space="preserve"> March 2014, without comment. The Annual Return has been published on the Council’s website.</w:t>
      </w:r>
    </w:p>
    <w:p w:rsidR="00C64097" w:rsidRPr="006F291B" w:rsidRDefault="00C64097" w:rsidP="00C64097">
      <w:pPr>
        <w:pStyle w:val="ListParagraph"/>
        <w:ind w:left="0" w:right="-330"/>
        <w:rPr>
          <w:rFonts w:cs="Times New Roman"/>
          <w:szCs w:val="24"/>
        </w:rPr>
      </w:pPr>
    </w:p>
    <w:p w:rsidR="00D730FB" w:rsidRDefault="00D730FB" w:rsidP="00EA2F18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>The Counc</w:t>
      </w:r>
      <w:r w:rsidR="005B6D89">
        <w:rPr>
          <w:rFonts w:cs="Times New Roman"/>
          <w:szCs w:val="24"/>
        </w:rPr>
        <w:t xml:space="preserve">il has received </w:t>
      </w:r>
      <w:r>
        <w:rPr>
          <w:rFonts w:cs="Times New Roman"/>
          <w:szCs w:val="24"/>
        </w:rPr>
        <w:t>a complaint about the cemetery, which has been copied to John Harriss and Tony Hemmingway</w:t>
      </w:r>
      <w:r w:rsidR="006F291B">
        <w:rPr>
          <w:rFonts w:cs="Times New Roman"/>
          <w:szCs w:val="24"/>
        </w:rPr>
        <w:t>, as members of the Cemetery Committee</w:t>
      </w:r>
      <w:r>
        <w:rPr>
          <w:rFonts w:cs="Times New Roman"/>
          <w:szCs w:val="24"/>
        </w:rPr>
        <w:t>.  The clerk will reply.</w:t>
      </w:r>
      <w:r w:rsidR="0023617B">
        <w:rPr>
          <w:rFonts w:cs="Times New Roman"/>
          <w:szCs w:val="24"/>
        </w:rPr>
        <w:t xml:space="preserve"> </w:t>
      </w:r>
    </w:p>
    <w:p w:rsidR="00C64097" w:rsidRPr="00EA2F18" w:rsidRDefault="00C64097" w:rsidP="00C64097">
      <w:pPr>
        <w:pStyle w:val="ListParagraph"/>
        <w:ind w:left="0" w:right="-330"/>
        <w:rPr>
          <w:rFonts w:cs="Times New Roman"/>
          <w:szCs w:val="24"/>
        </w:rPr>
      </w:pPr>
    </w:p>
    <w:p w:rsidR="00D730FB" w:rsidRDefault="00D730FB" w:rsidP="00D730FB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 w:rsidRPr="00EA2F18">
        <w:rPr>
          <w:rFonts w:cs="Times New Roman"/>
          <w:szCs w:val="24"/>
        </w:rPr>
        <w:t>The owner of the Hermitage Restaurant, Mr Carter, rents the car park adjacent to the allotments for £2 per year. (</w:t>
      </w:r>
      <w:r w:rsidR="006F291B" w:rsidRPr="00EA2F18">
        <w:rPr>
          <w:rFonts w:cs="Times New Roman"/>
          <w:szCs w:val="24"/>
        </w:rPr>
        <w:t xml:space="preserve">The lease was for </w:t>
      </w:r>
      <w:r w:rsidRPr="00EA2F18">
        <w:rPr>
          <w:rFonts w:cs="Times New Roman"/>
          <w:szCs w:val="24"/>
        </w:rPr>
        <w:t>99 years from 1948) He wishes to sub-let the car parking rights to the new tenants when he leases the restaurant</w:t>
      </w:r>
      <w:r w:rsidR="006F291B" w:rsidRPr="00EA2F18">
        <w:rPr>
          <w:rFonts w:cs="Times New Roman"/>
          <w:szCs w:val="24"/>
        </w:rPr>
        <w:t xml:space="preserve">. </w:t>
      </w:r>
      <w:r w:rsidR="00EA2F18" w:rsidRPr="00EA2F18">
        <w:rPr>
          <w:rFonts w:cs="Times New Roman"/>
          <w:szCs w:val="24"/>
        </w:rPr>
        <w:t>It was agreed to investigate if the rent could be increased at this time.</w:t>
      </w:r>
    </w:p>
    <w:p w:rsidR="00C64097" w:rsidRPr="00EA2F18" w:rsidRDefault="00C64097" w:rsidP="00C64097">
      <w:pPr>
        <w:pStyle w:val="ListParagraph"/>
        <w:ind w:left="0" w:right="-330"/>
        <w:rPr>
          <w:rFonts w:cs="Times New Roman"/>
          <w:szCs w:val="24"/>
        </w:rPr>
      </w:pPr>
    </w:p>
    <w:p w:rsidR="00D730FB" w:rsidRDefault="00EA2F18" w:rsidP="00D730FB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 w:rsidRPr="00EA2F18">
        <w:rPr>
          <w:rFonts w:cs="Times New Roman"/>
          <w:szCs w:val="24"/>
        </w:rPr>
        <w:t>The clerk reported that a</w:t>
      </w:r>
      <w:r w:rsidR="00D730FB" w:rsidRPr="00EA2F18">
        <w:rPr>
          <w:rFonts w:cs="Times New Roman"/>
          <w:szCs w:val="24"/>
        </w:rPr>
        <w:t xml:space="preserve"> snakeskin found at the play area in Damgate Lane pro</w:t>
      </w:r>
      <w:r w:rsidRPr="00EA2F18">
        <w:rPr>
          <w:rFonts w:cs="Times New Roman"/>
          <w:szCs w:val="24"/>
        </w:rPr>
        <w:t>ved to be that of a grass snake, rather than of an adder as was suspected at the time.</w:t>
      </w:r>
    </w:p>
    <w:p w:rsidR="00C64097" w:rsidRPr="00EA2F18" w:rsidRDefault="00C64097" w:rsidP="00C64097">
      <w:pPr>
        <w:pStyle w:val="ListParagraph"/>
        <w:ind w:left="0" w:right="-330"/>
        <w:rPr>
          <w:rFonts w:cs="Times New Roman"/>
          <w:szCs w:val="24"/>
        </w:rPr>
      </w:pPr>
    </w:p>
    <w:p w:rsidR="003E6E49" w:rsidRDefault="00EA2F18" w:rsidP="003E6E49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Residents were reminded </w:t>
      </w:r>
      <w:r w:rsidR="00D730FB">
        <w:rPr>
          <w:rFonts w:cs="Times New Roman"/>
          <w:szCs w:val="24"/>
        </w:rPr>
        <w:t>about changes to recycling from 1</w:t>
      </w:r>
      <w:r w:rsidR="00D730FB" w:rsidRPr="00D730FB">
        <w:rPr>
          <w:rFonts w:cs="Times New Roman"/>
          <w:szCs w:val="24"/>
          <w:vertAlign w:val="superscript"/>
        </w:rPr>
        <w:t>st</w:t>
      </w:r>
      <w:r w:rsidR="00D730FB">
        <w:rPr>
          <w:rFonts w:cs="Times New Roman"/>
          <w:szCs w:val="24"/>
        </w:rPr>
        <w:t xml:space="preserve"> October</w:t>
      </w:r>
    </w:p>
    <w:p w:rsidR="00EA2F18" w:rsidRPr="00EA2F18" w:rsidRDefault="00EA2F18" w:rsidP="00EA2F18">
      <w:pPr>
        <w:pStyle w:val="ListParagraph"/>
        <w:ind w:left="0" w:right="-330"/>
        <w:rPr>
          <w:rFonts w:cs="Times New Roman"/>
          <w:szCs w:val="24"/>
        </w:rPr>
      </w:pPr>
    </w:p>
    <w:p w:rsidR="00897E0D" w:rsidRPr="00375BB0" w:rsidRDefault="00897E0D" w:rsidP="00EA2F18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375BB0">
        <w:rPr>
          <w:rFonts w:cs="Times New Roman"/>
          <w:b/>
          <w:szCs w:val="24"/>
        </w:rPr>
        <w:t>PLANNING MATTERS</w:t>
      </w:r>
    </w:p>
    <w:p w:rsidR="00893024" w:rsidRPr="00893024" w:rsidRDefault="00893024" w:rsidP="00EA2F18">
      <w:pPr>
        <w:pStyle w:val="ListParagraph"/>
        <w:numPr>
          <w:ilvl w:val="1"/>
          <w:numId w:val="1"/>
        </w:numPr>
        <w:ind w:left="0" w:hanging="567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Plans discussed at the meeting:</w:t>
      </w:r>
    </w:p>
    <w:p w:rsidR="00893024" w:rsidRDefault="00172EB6" w:rsidP="00893024">
      <w:pPr>
        <w:pStyle w:val="ListParagraph"/>
        <w:numPr>
          <w:ilvl w:val="2"/>
          <w:numId w:val="1"/>
        </w:numPr>
        <w:ind w:left="0" w:hanging="567"/>
        <w:rPr>
          <w:rFonts w:cs="Times New Roman"/>
          <w:szCs w:val="24"/>
        </w:rPr>
      </w:pPr>
      <w:r w:rsidRPr="00EA2F18">
        <w:rPr>
          <w:rFonts w:cs="Times New Roman"/>
          <w:b/>
          <w:szCs w:val="24"/>
        </w:rPr>
        <w:t>Hillside Farm, Reedham Road</w:t>
      </w:r>
      <w:r w:rsidRPr="00EA2F18">
        <w:rPr>
          <w:rFonts w:cs="Times New Roman"/>
          <w:szCs w:val="24"/>
        </w:rPr>
        <w:t xml:space="preserve"> – mixed use development to include employment and residential (outline) (20141392)</w:t>
      </w:r>
      <w:r w:rsidR="00EA2F18" w:rsidRPr="00EA2F18">
        <w:rPr>
          <w:rFonts w:cs="Times New Roman"/>
          <w:szCs w:val="24"/>
        </w:rPr>
        <w:t>.  The councillors had no objections to the plans so long as there is adequate parking and open space.</w:t>
      </w:r>
    </w:p>
    <w:p w:rsidR="00C64097" w:rsidRPr="00EA2F18" w:rsidRDefault="00C64097" w:rsidP="00C64097">
      <w:pPr>
        <w:pStyle w:val="ListParagraph"/>
        <w:ind w:left="0"/>
        <w:rPr>
          <w:rFonts w:cs="Times New Roman"/>
          <w:szCs w:val="24"/>
        </w:rPr>
      </w:pPr>
    </w:p>
    <w:p w:rsidR="00893024" w:rsidRDefault="00172EB6" w:rsidP="00893024">
      <w:pPr>
        <w:pStyle w:val="ListParagraph"/>
        <w:numPr>
          <w:ilvl w:val="2"/>
          <w:numId w:val="1"/>
        </w:numPr>
        <w:ind w:left="0" w:hanging="567"/>
        <w:rPr>
          <w:rFonts w:cs="Times New Roman"/>
          <w:szCs w:val="24"/>
        </w:rPr>
      </w:pPr>
      <w:r w:rsidRPr="00893024">
        <w:rPr>
          <w:rFonts w:cs="Times New Roman"/>
          <w:szCs w:val="24"/>
        </w:rPr>
        <w:t xml:space="preserve"> </w:t>
      </w:r>
      <w:r w:rsidRPr="00893024">
        <w:rPr>
          <w:rFonts w:cs="Times New Roman"/>
          <w:b/>
          <w:szCs w:val="24"/>
        </w:rPr>
        <w:t>Coburg House, The Street</w:t>
      </w:r>
      <w:r w:rsidRPr="00893024">
        <w:rPr>
          <w:rFonts w:cs="Times New Roman"/>
          <w:szCs w:val="24"/>
        </w:rPr>
        <w:t xml:space="preserve"> – erection of detached dwelling and alterations to access (20141420)</w:t>
      </w:r>
      <w:r w:rsidR="00EA2F18">
        <w:rPr>
          <w:rFonts w:cs="Times New Roman"/>
          <w:szCs w:val="24"/>
        </w:rPr>
        <w:t>.  The councillors objected to the plans as an over-development of the site and out of keeping with the open nature of the street at this location.</w:t>
      </w:r>
    </w:p>
    <w:p w:rsidR="00C64097" w:rsidRPr="00EA2F18" w:rsidRDefault="00C64097" w:rsidP="00C64097">
      <w:pPr>
        <w:pStyle w:val="ListParagraph"/>
        <w:ind w:left="0"/>
        <w:rPr>
          <w:rFonts w:cs="Times New Roman"/>
          <w:szCs w:val="24"/>
        </w:rPr>
      </w:pPr>
    </w:p>
    <w:p w:rsidR="00893024" w:rsidRPr="00EA2F18" w:rsidRDefault="00172EB6" w:rsidP="00893024">
      <w:pPr>
        <w:pStyle w:val="ListParagraph"/>
        <w:numPr>
          <w:ilvl w:val="2"/>
          <w:numId w:val="1"/>
        </w:numPr>
        <w:ind w:left="0" w:hanging="567"/>
        <w:rPr>
          <w:rFonts w:cs="Times New Roman"/>
          <w:szCs w:val="24"/>
        </w:rPr>
      </w:pPr>
      <w:r w:rsidRPr="00893024">
        <w:rPr>
          <w:rFonts w:cs="Times New Roman"/>
          <w:b/>
          <w:szCs w:val="24"/>
        </w:rPr>
        <w:t>Station Road</w:t>
      </w:r>
      <w:r w:rsidRPr="00893024">
        <w:rPr>
          <w:rFonts w:cs="Times New Roman"/>
          <w:szCs w:val="24"/>
        </w:rPr>
        <w:t xml:space="preserve"> – installation of offices, buildings and parking to serve the Broadland Flood Alleviation Project until 2021 (20141460)</w:t>
      </w:r>
      <w:r w:rsidR="00EA2F18">
        <w:rPr>
          <w:rFonts w:cs="Times New Roman"/>
          <w:szCs w:val="24"/>
        </w:rPr>
        <w:t>.  The councillors supported the plans.</w:t>
      </w:r>
    </w:p>
    <w:p w:rsidR="00893024" w:rsidRDefault="00172EB6" w:rsidP="00893024">
      <w:pPr>
        <w:pStyle w:val="ListParagraph"/>
        <w:numPr>
          <w:ilvl w:val="2"/>
          <w:numId w:val="1"/>
        </w:numPr>
        <w:ind w:left="0" w:hanging="567"/>
        <w:rPr>
          <w:rFonts w:cs="Times New Roman"/>
          <w:szCs w:val="24"/>
        </w:rPr>
      </w:pPr>
      <w:r w:rsidRPr="00893024">
        <w:rPr>
          <w:rFonts w:cs="Times New Roman"/>
          <w:szCs w:val="24"/>
        </w:rPr>
        <w:lastRenderedPageBreak/>
        <w:t xml:space="preserve"> </w:t>
      </w:r>
      <w:r w:rsidRPr="00893024">
        <w:rPr>
          <w:rFonts w:cs="Times New Roman"/>
          <w:b/>
          <w:szCs w:val="24"/>
        </w:rPr>
        <w:t>Budgens, Norwich Road</w:t>
      </w:r>
      <w:r w:rsidRPr="00893024">
        <w:rPr>
          <w:rFonts w:cs="Times New Roman"/>
          <w:szCs w:val="24"/>
        </w:rPr>
        <w:t xml:space="preserve"> – 1 x illuminated fascia sign and other signs, including window graphics (20141518)</w:t>
      </w:r>
      <w:r w:rsidR="00EA2F18">
        <w:rPr>
          <w:rFonts w:cs="Times New Roman"/>
          <w:szCs w:val="24"/>
        </w:rPr>
        <w:t>.  The councillors had no objections to the plans so long as the signage is switched off at night.</w:t>
      </w:r>
    </w:p>
    <w:p w:rsidR="00C64097" w:rsidRPr="00EA2F18" w:rsidRDefault="00C64097" w:rsidP="00C64097">
      <w:pPr>
        <w:pStyle w:val="ListParagraph"/>
        <w:ind w:left="0"/>
        <w:rPr>
          <w:rFonts w:cs="Times New Roman"/>
          <w:szCs w:val="24"/>
        </w:rPr>
      </w:pPr>
    </w:p>
    <w:p w:rsidR="00893024" w:rsidRDefault="00893024" w:rsidP="00EA2F18">
      <w:pPr>
        <w:pStyle w:val="ListParagraph"/>
        <w:ind w:left="0" w:hanging="567"/>
        <w:rPr>
          <w:rFonts w:cs="Times New Roman"/>
          <w:szCs w:val="24"/>
        </w:rPr>
      </w:pPr>
      <w:r>
        <w:rPr>
          <w:rFonts w:cs="Times New Roman"/>
          <w:szCs w:val="24"/>
        </w:rPr>
        <w:t>8.2</w:t>
      </w:r>
      <w:r>
        <w:rPr>
          <w:rFonts w:cs="Times New Roman"/>
          <w:szCs w:val="24"/>
        </w:rPr>
        <w:tab/>
      </w:r>
      <w:r w:rsidRPr="00893024">
        <w:rPr>
          <w:rFonts w:cs="Times New Roman"/>
          <w:b/>
          <w:szCs w:val="24"/>
        </w:rPr>
        <w:t>Plans received between meetings:</w:t>
      </w:r>
    </w:p>
    <w:p w:rsidR="00893024" w:rsidRDefault="00893024" w:rsidP="00EA2F18">
      <w:pPr>
        <w:pStyle w:val="ListParagraph"/>
        <w:numPr>
          <w:ilvl w:val="2"/>
          <w:numId w:val="4"/>
        </w:numPr>
        <w:ind w:left="0" w:hanging="567"/>
        <w:rPr>
          <w:rFonts w:cs="Times New Roman"/>
          <w:szCs w:val="24"/>
        </w:rPr>
      </w:pPr>
      <w:r w:rsidRPr="00893024">
        <w:rPr>
          <w:rFonts w:cs="Times New Roman"/>
          <w:b/>
          <w:szCs w:val="24"/>
        </w:rPr>
        <w:t>Mr Bloomfield, Inglenook, Bridewell Lane</w:t>
      </w:r>
      <w:r>
        <w:rPr>
          <w:rFonts w:cs="Times New Roman"/>
          <w:szCs w:val="24"/>
        </w:rPr>
        <w:t xml:space="preserve"> – detached double garage (20141222). There were no objections to the plans. These plans have since been approved by BDC.</w:t>
      </w:r>
    </w:p>
    <w:p w:rsidR="00C64097" w:rsidRDefault="00C64097" w:rsidP="00C64097">
      <w:pPr>
        <w:pStyle w:val="ListParagraph"/>
        <w:ind w:left="0"/>
        <w:rPr>
          <w:rFonts w:cs="Times New Roman"/>
          <w:szCs w:val="24"/>
        </w:rPr>
      </w:pPr>
    </w:p>
    <w:p w:rsidR="00893024" w:rsidRDefault="00893024" w:rsidP="00EA2F18">
      <w:pPr>
        <w:pStyle w:val="ListParagraph"/>
        <w:numPr>
          <w:ilvl w:val="2"/>
          <w:numId w:val="4"/>
        </w:numPr>
        <w:ind w:left="0" w:hanging="567"/>
        <w:rPr>
          <w:rFonts w:cs="Times New Roman"/>
          <w:szCs w:val="24"/>
        </w:rPr>
      </w:pPr>
      <w:r w:rsidRPr="00893024">
        <w:rPr>
          <w:rFonts w:cs="Times New Roman"/>
          <w:b/>
          <w:szCs w:val="24"/>
        </w:rPr>
        <w:t>Mr &amp; Mrs Hollis, 7 Mill Lane</w:t>
      </w:r>
      <w:r>
        <w:rPr>
          <w:rFonts w:cs="Times New Roman"/>
          <w:szCs w:val="24"/>
        </w:rPr>
        <w:t xml:space="preserve"> – single storey rear extension (20141202). There were no objections to the plans. These plans have since been approved by BDC.</w:t>
      </w:r>
    </w:p>
    <w:p w:rsidR="00C64097" w:rsidRDefault="00C64097" w:rsidP="00C64097">
      <w:pPr>
        <w:pStyle w:val="ListParagraph"/>
        <w:ind w:left="0"/>
        <w:rPr>
          <w:rFonts w:cs="Times New Roman"/>
          <w:szCs w:val="24"/>
        </w:rPr>
      </w:pPr>
    </w:p>
    <w:p w:rsidR="00EA2F18" w:rsidRDefault="00893024" w:rsidP="00B42A72">
      <w:pPr>
        <w:pStyle w:val="ListParagraph"/>
        <w:numPr>
          <w:ilvl w:val="2"/>
          <w:numId w:val="4"/>
        </w:numPr>
        <w:ind w:left="0" w:hanging="567"/>
        <w:rPr>
          <w:rFonts w:cs="Times New Roman"/>
          <w:szCs w:val="24"/>
        </w:rPr>
      </w:pPr>
      <w:r w:rsidRPr="00893024">
        <w:rPr>
          <w:rFonts w:cs="Times New Roman"/>
          <w:b/>
          <w:szCs w:val="24"/>
        </w:rPr>
        <w:t>Mr Key, Beechwood House, Moulton St Mary</w:t>
      </w:r>
      <w:r>
        <w:rPr>
          <w:rFonts w:cs="Times New Roman"/>
          <w:szCs w:val="24"/>
        </w:rPr>
        <w:t xml:space="preserve"> – erection of agricultural building (20141317). There were no objections to the plans.</w:t>
      </w:r>
    </w:p>
    <w:p w:rsidR="00897E0D" w:rsidRPr="00EA2F18" w:rsidRDefault="00893024" w:rsidP="00EA2F18">
      <w:pPr>
        <w:pStyle w:val="ListParagraph"/>
        <w:ind w:left="0"/>
        <w:rPr>
          <w:rFonts w:cs="Times New Roman"/>
          <w:szCs w:val="24"/>
        </w:rPr>
      </w:pPr>
      <w:r w:rsidRPr="00EA2F18">
        <w:rPr>
          <w:rFonts w:cs="Times New Roman"/>
          <w:szCs w:val="24"/>
        </w:rPr>
        <w:tab/>
      </w:r>
    </w:p>
    <w:p w:rsidR="00897E0D" w:rsidRDefault="00897E0D" w:rsidP="00EA2F18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HIGHWAYS MATTERS</w:t>
      </w:r>
    </w:p>
    <w:p w:rsidR="00B42A72" w:rsidRPr="00C64097" w:rsidRDefault="00EA2F18" w:rsidP="00B42A72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 w:rsidRPr="00C64097">
        <w:rPr>
          <w:rFonts w:cs="Times New Roman"/>
          <w:szCs w:val="24"/>
        </w:rPr>
        <w:t xml:space="preserve">Jackie Clover gave a report on Anglia In Bloom; the village won a silver-gilt award and Acle Academy won the 12-18 section.  2015 is already being planned for, </w:t>
      </w:r>
      <w:r w:rsidR="00201C88" w:rsidRPr="00C64097">
        <w:rPr>
          <w:rFonts w:cs="Times New Roman"/>
          <w:szCs w:val="24"/>
        </w:rPr>
        <w:t xml:space="preserve">with a theme of Flower Power, </w:t>
      </w:r>
      <w:r w:rsidRPr="00C64097">
        <w:rPr>
          <w:rFonts w:cs="Times New Roman"/>
          <w:szCs w:val="24"/>
        </w:rPr>
        <w:t>and some new bulb planting.  It was agreed that the hanging baskets could</w:t>
      </w:r>
      <w:r w:rsidR="00201C88" w:rsidRPr="00C64097">
        <w:rPr>
          <w:rFonts w:cs="Times New Roman"/>
          <w:szCs w:val="24"/>
        </w:rPr>
        <w:t xml:space="preserve"> be taken down and</w:t>
      </w:r>
      <w:r w:rsidRPr="00C64097">
        <w:rPr>
          <w:rFonts w:cs="Times New Roman"/>
          <w:szCs w:val="24"/>
        </w:rPr>
        <w:t xml:space="preserve"> re-planted for the winter. </w:t>
      </w:r>
    </w:p>
    <w:p w:rsidR="00B42A72" w:rsidRDefault="00201C88" w:rsidP="00201C88">
      <w:pPr>
        <w:ind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>9.2</w:t>
      </w:r>
      <w:r>
        <w:rPr>
          <w:rFonts w:cs="Times New Roman"/>
          <w:szCs w:val="24"/>
        </w:rPr>
        <w:tab/>
        <w:t>NCC has</w:t>
      </w:r>
      <w:r w:rsidR="00B42A72">
        <w:rPr>
          <w:rFonts w:cs="Times New Roman"/>
          <w:szCs w:val="24"/>
        </w:rPr>
        <w:t xml:space="preserve"> programmed repairs to </w:t>
      </w:r>
      <w:r>
        <w:rPr>
          <w:rFonts w:cs="Times New Roman"/>
          <w:szCs w:val="24"/>
        </w:rPr>
        <w:t xml:space="preserve">the </w:t>
      </w:r>
      <w:r w:rsidR="00C64097">
        <w:rPr>
          <w:rFonts w:cs="Times New Roman"/>
          <w:szCs w:val="24"/>
        </w:rPr>
        <w:t>uneven trenches on the A1064.</w:t>
      </w:r>
    </w:p>
    <w:p w:rsidR="00B42A72" w:rsidRDefault="00B42A72" w:rsidP="00201C88">
      <w:pPr>
        <w:ind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>9.3</w:t>
      </w:r>
      <w:r>
        <w:rPr>
          <w:rFonts w:cs="Times New Roman"/>
          <w:szCs w:val="24"/>
        </w:rPr>
        <w:tab/>
        <w:t>Reedham</w:t>
      </w:r>
      <w:r w:rsidR="00201C88">
        <w:rPr>
          <w:rFonts w:cs="Times New Roman"/>
          <w:szCs w:val="24"/>
        </w:rPr>
        <w:t xml:space="preserve"> Road has been closed</w:t>
      </w:r>
      <w:r>
        <w:rPr>
          <w:rFonts w:cs="Times New Roman"/>
          <w:szCs w:val="24"/>
        </w:rPr>
        <w:t xml:space="preserve"> for urgent works to the railway bridge</w:t>
      </w:r>
      <w:r w:rsidR="00201C88">
        <w:rPr>
          <w:rFonts w:cs="Times New Roman"/>
          <w:szCs w:val="24"/>
        </w:rPr>
        <w:t>.</w:t>
      </w:r>
    </w:p>
    <w:p w:rsidR="00B42A72" w:rsidRDefault="00B42A72" w:rsidP="00201C88">
      <w:pPr>
        <w:ind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>9.4</w:t>
      </w:r>
      <w:r>
        <w:rPr>
          <w:rFonts w:cs="Times New Roman"/>
          <w:szCs w:val="24"/>
        </w:rPr>
        <w:tab/>
        <w:t>A resident asked for a traffic assessment to be done on South Walsham Road, to reduce the number of drivers driving in excess of the speed limit.</w:t>
      </w:r>
      <w:r w:rsidR="00201C88">
        <w:rPr>
          <w:rFonts w:cs="Times New Roman"/>
          <w:szCs w:val="24"/>
        </w:rPr>
        <w:t xml:space="preserve">  This will be passed to Highways.</w:t>
      </w:r>
    </w:p>
    <w:p w:rsidR="00172EB6" w:rsidRPr="00201C88" w:rsidRDefault="00201C88" w:rsidP="00201C88">
      <w:pPr>
        <w:ind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>9.5</w:t>
      </w:r>
      <w:r>
        <w:rPr>
          <w:rFonts w:cs="Times New Roman"/>
          <w:szCs w:val="24"/>
        </w:rPr>
        <w:tab/>
        <w:t>There was a report of a dead tree on South Walsham Road. This will be reported to NCC as it is on their land.</w:t>
      </w:r>
    </w:p>
    <w:p w:rsidR="00897E0D" w:rsidRPr="00201C88" w:rsidRDefault="00897E0D" w:rsidP="00201C88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STREET LIGHTING</w:t>
      </w:r>
    </w:p>
    <w:p w:rsidR="00201C88" w:rsidRDefault="00201C88" w:rsidP="00201C88">
      <w:pPr>
        <w:pStyle w:val="ListParagraph"/>
        <w:ind w:left="0" w:right="-330"/>
        <w:rPr>
          <w:rFonts w:cs="Times New Roman"/>
          <w:szCs w:val="24"/>
        </w:rPr>
      </w:pPr>
      <w:r>
        <w:rPr>
          <w:rFonts w:cs="Times New Roman"/>
          <w:szCs w:val="24"/>
        </w:rPr>
        <w:t>It was agreed to consider lighting Station Road when setting the next budget.</w:t>
      </w:r>
    </w:p>
    <w:p w:rsidR="00201C88" w:rsidRDefault="00201C88" w:rsidP="00201C88">
      <w:pPr>
        <w:pStyle w:val="ListParagraph"/>
        <w:ind w:left="0" w:right="-330"/>
        <w:rPr>
          <w:rFonts w:cs="Times New Roman"/>
          <w:b/>
          <w:szCs w:val="24"/>
        </w:rPr>
      </w:pPr>
    </w:p>
    <w:p w:rsidR="004D46A8" w:rsidRPr="00201C88" w:rsidRDefault="00897E0D" w:rsidP="00201C88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szCs w:val="24"/>
        </w:rPr>
      </w:pPr>
      <w:r w:rsidRPr="00201C88">
        <w:rPr>
          <w:rFonts w:cs="Times New Roman"/>
          <w:b/>
          <w:szCs w:val="24"/>
        </w:rPr>
        <w:t>ACLE RECREATION CENTRE</w:t>
      </w:r>
    </w:p>
    <w:p w:rsidR="004D46A8" w:rsidRDefault="00201C88" w:rsidP="00201C88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>
        <w:rPr>
          <w:rFonts w:cs="Times New Roman"/>
          <w:szCs w:val="24"/>
        </w:rPr>
        <w:t>There was a report on the recent Open D</w:t>
      </w:r>
      <w:r w:rsidR="004D46A8" w:rsidRPr="004D46A8">
        <w:rPr>
          <w:rFonts w:cs="Times New Roman"/>
          <w:szCs w:val="24"/>
        </w:rPr>
        <w:t>ay</w:t>
      </w:r>
      <w:r>
        <w:rPr>
          <w:rFonts w:cs="Times New Roman"/>
          <w:szCs w:val="24"/>
        </w:rPr>
        <w:t xml:space="preserve"> and </w:t>
      </w:r>
      <w:r w:rsidR="00BD330C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Bowls Evening at the Recreation Centre.</w:t>
      </w:r>
    </w:p>
    <w:p w:rsidR="00C64097" w:rsidRDefault="00C64097" w:rsidP="00C64097">
      <w:pPr>
        <w:pStyle w:val="ListParagraph"/>
        <w:ind w:left="0" w:right="-330"/>
        <w:rPr>
          <w:rFonts w:cs="Times New Roman"/>
          <w:szCs w:val="24"/>
        </w:rPr>
      </w:pPr>
    </w:p>
    <w:p w:rsidR="00201C88" w:rsidRDefault="00201C88" w:rsidP="00172EB6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szCs w:val="24"/>
        </w:rPr>
      </w:pPr>
      <w:r w:rsidRPr="00201C88">
        <w:rPr>
          <w:rFonts w:cs="Times New Roman"/>
          <w:szCs w:val="24"/>
        </w:rPr>
        <w:t xml:space="preserve">Polly Bryant has also resigned as </w:t>
      </w:r>
      <w:r w:rsidR="00C64097">
        <w:rPr>
          <w:rFonts w:cs="Times New Roman"/>
          <w:szCs w:val="24"/>
        </w:rPr>
        <w:t xml:space="preserve">a </w:t>
      </w:r>
      <w:r w:rsidRPr="00201C88">
        <w:rPr>
          <w:rFonts w:cs="Times New Roman"/>
          <w:szCs w:val="24"/>
        </w:rPr>
        <w:t>trustee so the Council needs to appoint a new trustee. This will be considered at a later meeting.</w:t>
      </w:r>
    </w:p>
    <w:p w:rsidR="00172EB6" w:rsidRPr="00201C88" w:rsidRDefault="00B42A72" w:rsidP="00201C88">
      <w:pPr>
        <w:pStyle w:val="ListParagraph"/>
        <w:ind w:left="0" w:right="-330"/>
        <w:rPr>
          <w:rFonts w:cs="Times New Roman"/>
          <w:szCs w:val="24"/>
        </w:rPr>
      </w:pPr>
      <w:r w:rsidRPr="00201C88">
        <w:rPr>
          <w:rFonts w:cs="Times New Roman"/>
          <w:szCs w:val="24"/>
        </w:rPr>
        <w:tab/>
      </w:r>
    </w:p>
    <w:p w:rsidR="00897E0D" w:rsidRDefault="00897E0D" w:rsidP="00201C88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CEMETERY</w:t>
      </w:r>
    </w:p>
    <w:p w:rsidR="00172EB6" w:rsidRDefault="00B42A72" w:rsidP="005A39C4">
      <w:pPr>
        <w:pStyle w:val="ListParagraph"/>
        <w:ind w:left="0" w:right="-330"/>
        <w:rPr>
          <w:rFonts w:cs="Times New Roman"/>
          <w:szCs w:val="24"/>
        </w:rPr>
      </w:pPr>
      <w:r w:rsidRPr="00B42A72">
        <w:rPr>
          <w:rFonts w:cs="Times New Roman"/>
          <w:szCs w:val="24"/>
        </w:rPr>
        <w:t xml:space="preserve">The clerk </w:t>
      </w:r>
      <w:r>
        <w:rPr>
          <w:rFonts w:cs="Times New Roman"/>
          <w:szCs w:val="24"/>
        </w:rPr>
        <w:t xml:space="preserve">wrote to Mr &amp; Mrs Molineux at Ashby Hall, </w:t>
      </w:r>
      <w:r w:rsidR="00C64097">
        <w:rPr>
          <w:rFonts w:cs="Times New Roman"/>
          <w:szCs w:val="24"/>
        </w:rPr>
        <w:t xml:space="preserve">the landowners of the land north of the current cemetery, </w:t>
      </w:r>
      <w:r>
        <w:rPr>
          <w:rFonts w:cs="Times New Roman"/>
          <w:szCs w:val="24"/>
        </w:rPr>
        <w:t xml:space="preserve">enclosing the </w:t>
      </w:r>
      <w:r w:rsidR="00C64097">
        <w:rPr>
          <w:rFonts w:cs="Times New Roman"/>
          <w:szCs w:val="24"/>
        </w:rPr>
        <w:t xml:space="preserve">informal </w:t>
      </w:r>
      <w:r>
        <w:rPr>
          <w:rFonts w:cs="Times New Roman"/>
          <w:szCs w:val="24"/>
        </w:rPr>
        <w:t xml:space="preserve">responses </w:t>
      </w:r>
      <w:r w:rsidR="00C64097">
        <w:rPr>
          <w:rFonts w:cs="Times New Roman"/>
          <w:szCs w:val="24"/>
        </w:rPr>
        <w:t xml:space="preserve">from Broadland District Council </w:t>
      </w:r>
      <w:r>
        <w:rPr>
          <w:rFonts w:cs="Times New Roman"/>
          <w:szCs w:val="24"/>
        </w:rPr>
        <w:t xml:space="preserve">on the other pieces of land in the village which had </w:t>
      </w:r>
      <w:r w:rsidR="00C64097">
        <w:rPr>
          <w:rFonts w:cs="Times New Roman"/>
          <w:szCs w:val="24"/>
        </w:rPr>
        <w:t>been suggested for new cemetery, all of which were negative, as reported at the July Parish Council meeting. The clerk wrote to ask if they</w:t>
      </w:r>
      <w:r>
        <w:rPr>
          <w:rFonts w:cs="Times New Roman"/>
          <w:szCs w:val="24"/>
        </w:rPr>
        <w:t xml:space="preserve"> would consider selling the </w:t>
      </w:r>
      <w:r w:rsidR="00201C88">
        <w:rPr>
          <w:rFonts w:cs="Times New Roman"/>
          <w:szCs w:val="24"/>
        </w:rPr>
        <w:t>Parish C</w:t>
      </w:r>
      <w:r>
        <w:rPr>
          <w:rFonts w:cs="Times New Roman"/>
          <w:szCs w:val="24"/>
        </w:rPr>
        <w:t xml:space="preserve">ouncil a smaller piece of land for an extension to the cemetery. The </w:t>
      </w:r>
      <w:r>
        <w:rPr>
          <w:rFonts w:cs="Times New Roman"/>
          <w:szCs w:val="24"/>
        </w:rPr>
        <w:lastRenderedPageBreak/>
        <w:t>current cemetery is estimated to be about 2/3rds of an acre, the amount requested was just over ½ an acre, expected to be enough for 8 – 10 burials per row, and hopefully enough land for about 20 years.</w:t>
      </w:r>
      <w:r w:rsidR="00201C88">
        <w:rPr>
          <w:rFonts w:cs="Times New Roman"/>
          <w:szCs w:val="24"/>
        </w:rPr>
        <w:t xml:space="preserve">  </w:t>
      </w:r>
      <w:r w:rsidR="005A39C4">
        <w:rPr>
          <w:rFonts w:cs="Times New Roman"/>
          <w:szCs w:val="24"/>
        </w:rPr>
        <w:t>It was agreed to arrange a meeting to discuss this further.</w:t>
      </w:r>
    </w:p>
    <w:p w:rsidR="005A39C4" w:rsidRPr="005A39C4" w:rsidRDefault="005A39C4" w:rsidP="005A39C4">
      <w:pPr>
        <w:pStyle w:val="ListParagraph"/>
        <w:ind w:left="0" w:right="-330"/>
        <w:rPr>
          <w:rFonts w:cs="Times New Roman"/>
          <w:szCs w:val="24"/>
        </w:rPr>
      </w:pPr>
    </w:p>
    <w:p w:rsidR="00CD414B" w:rsidRPr="00CD414B" w:rsidRDefault="00897E0D" w:rsidP="005A39C4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ALLOTMENTS</w:t>
      </w:r>
    </w:p>
    <w:p w:rsidR="00172EB6" w:rsidRPr="00C64097" w:rsidRDefault="00C64097" w:rsidP="00BD330C">
      <w:pPr>
        <w:pStyle w:val="ListParagraph"/>
        <w:ind w:left="0" w:right="-330"/>
        <w:rPr>
          <w:rFonts w:cs="Times New Roman"/>
          <w:b/>
          <w:szCs w:val="24"/>
        </w:rPr>
      </w:pPr>
      <w:r w:rsidRPr="00C64097">
        <w:rPr>
          <w:rFonts w:cs="Times New Roman"/>
          <w:szCs w:val="24"/>
        </w:rPr>
        <w:t>No quote has been</w:t>
      </w:r>
      <w:r w:rsidR="00CD414B" w:rsidRPr="00C64097">
        <w:rPr>
          <w:rFonts w:cs="Times New Roman"/>
          <w:szCs w:val="24"/>
        </w:rPr>
        <w:t xml:space="preserve"> received </w:t>
      </w:r>
      <w:r w:rsidR="00BD330C">
        <w:rPr>
          <w:rFonts w:cs="Times New Roman"/>
          <w:szCs w:val="24"/>
        </w:rPr>
        <w:t xml:space="preserve">yet </w:t>
      </w:r>
      <w:r w:rsidR="00CD414B" w:rsidRPr="00C64097">
        <w:rPr>
          <w:rFonts w:cs="Times New Roman"/>
          <w:szCs w:val="24"/>
        </w:rPr>
        <w:t>re tree works</w:t>
      </w:r>
      <w:r w:rsidRPr="00C64097">
        <w:rPr>
          <w:rFonts w:cs="Times New Roman"/>
          <w:szCs w:val="24"/>
        </w:rPr>
        <w:t>.</w:t>
      </w:r>
    </w:p>
    <w:p w:rsidR="00C64097" w:rsidRPr="00C64097" w:rsidRDefault="00C64097" w:rsidP="00C64097">
      <w:pPr>
        <w:pStyle w:val="ListParagraph"/>
        <w:ind w:left="0" w:right="-330"/>
        <w:rPr>
          <w:rFonts w:cs="Times New Roman"/>
          <w:b/>
          <w:szCs w:val="24"/>
        </w:rPr>
      </w:pPr>
    </w:p>
    <w:p w:rsidR="00C64097" w:rsidRPr="00C64097" w:rsidRDefault="00897E0D" w:rsidP="00172EB6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szCs w:val="24"/>
        </w:rPr>
      </w:pPr>
      <w:r w:rsidRPr="00C64097">
        <w:rPr>
          <w:rFonts w:cs="Times New Roman"/>
          <w:b/>
          <w:szCs w:val="24"/>
        </w:rPr>
        <w:t>SPRINGFIELD LAND</w:t>
      </w:r>
    </w:p>
    <w:p w:rsidR="00172EB6" w:rsidRPr="00C64097" w:rsidRDefault="001178A9" w:rsidP="00C64097">
      <w:pPr>
        <w:pStyle w:val="ListParagraph"/>
        <w:ind w:left="0" w:right="-330"/>
        <w:rPr>
          <w:rFonts w:cs="Times New Roman"/>
          <w:szCs w:val="24"/>
        </w:rPr>
      </w:pPr>
      <w:r w:rsidRPr="00C64097">
        <w:rPr>
          <w:rFonts w:cs="Times New Roman"/>
          <w:szCs w:val="24"/>
        </w:rPr>
        <w:t xml:space="preserve">The </w:t>
      </w:r>
      <w:r w:rsidR="00521E5E" w:rsidRPr="00C64097">
        <w:rPr>
          <w:rFonts w:cs="Times New Roman"/>
          <w:szCs w:val="24"/>
        </w:rPr>
        <w:t xml:space="preserve">draft </w:t>
      </w:r>
      <w:r w:rsidRPr="00C64097">
        <w:rPr>
          <w:rFonts w:cs="Times New Roman"/>
          <w:szCs w:val="24"/>
        </w:rPr>
        <w:t xml:space="preserve">Environmental Impact Assessment and shadow Habitats Regulation Assessment </w:t>
      </w:r>
      <w:r w:rsidR="00521E5E" w:rsidRPr="00C64097">
        <w:rPr>
          <w:rFonts w:cs="Times New Roman"/>
          <w:szCs w:val="24"/>
        </w:rPr>
        <w:t>have been received and w</w:t>
      </w:r>
      <w:r w:rsidR="000834A1" w:rsidRPr="00C64097">
        <w:rPr>
          <w:rFonts w:cs="Times New Roman"/>
          <w:szCs w:val="24"/>
        </w:rPr>
        <w:t>ill be submitted to BDC shortly, together with the amended plans consolidating all the responses to the consultation.</w:t>
      </w:r>
    </w:p>
    <w:p w:rsidR="00172EB6" w:rsidRPr="00C64097" w:rsidRDefault="00C64097" w:rsidP="00172EB6">
      <w:p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The committee is</w:t>
      </w:r>
      <w:r w:rsidR="001178A9">
        <w:rPr>
          <w:rFonts w:cs="Times New Roman"/>
          <w:szCs w:val="24"/>
        </w:rPr>
        <w:t xml:space="preserve"> meeting with the Council’s planning agent, Alan Irvine</w:t>
      </w:r>
      <w:r w:rsidR="00806952">
        <w:rPr>
          <w:rFonts w:cs="Times New Roman"/>
          <w:szCs w:val="24"/>
        </w:rPr>
        <w:t>, and</w:t>
      </w:r>
      <w:r w:rsidR="001178A9">
        <w:rPr>
          <w:rFonts w:cs="Times New Roman"/>
          <w:szCs w:val="24"/>
        </w:rPr>
        <w:t xml:space="preserve"> John Whitelock of Saffron Housing on 21</w:t>
      </w:r>
      <w:r w:rsidR="001178A9" w:rsidRPr="001178A9">
        <w:rPr>
          <w:rFonts w:cs="Times New Roman"/>
          <w:szCs w:val="24"/>
          <w:vertAlign w:val="superscript"/>
        </w:rPr>
        <w:t>st</w:t>
      </w:r>
      <w:r>
        <w:rPr>
          <w:rFonts w:cs="Times New Roman"/>
          <w:szCs w:val="24"/>
        </w:rPr>
        <w:t xml:space="preserve"> October.</w:t>
      </w:r>
    </w:p>
    <w:p w:rsidR="00C64097" w:rsidRDefault="00897E0D" w:rsidP="00172EB6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NEIGHBOURHOOD PLAN</w:t>
      </w:r>
    </w:p>
    <w:p w:rsidR="00172EB6" w:rsidRPr="00C64097" w:rsidRDefault="001178A9" w:rsidP="00C64097">
      <w:pPr>
        <w:pStyle w:val="ListParagraph"/>
        <w:ind w:left="0" w:right="-330"/>
        <w:rPr>
          <w:rFonts w:cs="Times New Roman"/>
          <w:b/>
          <w:szCs w:val="24"/>
        </w:rPr>
      </w:pPr>
      <w:r w:rsidRPr="00C64097">
        <w:rPr>
          <w:rFonts w:cs="Times New Roman"/>
          <w:szCs w:val="24"/>
        </w:rPr>
        <w:t xml:space="preserve">BDC appointed an Independent Examiner, Mrs Rosemary Kidd, to examine Acle’s Neighbourhood Plan.  Mrs Kidd raised various questions about the Plan, which were answered by BDC, Ingham </w:t>
      </w:r>
      <w:r w:rsidR="00D230F4" w:rsidRPr="00C64097">
        <w:rPr>
          <w:rFonts w:cs="Times New Roman"/>
          <w:szCs w:val="24"/>
        </w:rPr>
        <w:t xml:space="preserve">Pinnock and the clerk.  Mrs </w:t>
      </w:r>
      <w:r w:rsidR="00806952" w:rsidRPr="00C64097">
        <w:rPr>
          <w:rFonts w:cs="Times New Roman"/>
          <w:szCs w:val="24"/>
        </w:rPr>
        <w:t>Kidd’s draft</w:t>
      </w:r>
      <w:r w:rsidRPr="00C64097">
        <w:rPr>
          <w:rFonts w:cs="Times New Roman"/>
          <w:szCs w:val="24"/>
        </w:rPr>
        <w:t xml:space="preserve"> report has been submitted</w:t>
      </w:r>
      <w:r w:rsidR="00D230F4" w:rsidRPr="00C64097">
        <w:rPr>
          <w:rFonts w:cs="Times New Roman"/>
          <w:szCs w:val="24"/>
        </w:rPr>
        <w:t xml:space="preserve"> to BDC. Some amendments to the Plan are required, and have been agreed.</w:t>
      </w:r>
    </w:p>
    <w:p w:rsidR="00D230F4" w:rsidRPr="001178A9" w:rsidRDefault="00D230F4" w:rsidP="00172EB6">
      <w:p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The clerk has advertised the current state of the Plan on the websites.</w:t>
      </w:r>
    </w:p>
    <w:p w:rsidR="00D65C96" w:rsidRDefault="00172EB6" w:rsidP="00D230F4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D65C96">
        <w:rPr>
          <w:rFonts w:cs="Times New Roman"/>
          <w:b/>
          <w:szCs w:val="24"/>
        </w:rPr>
        <w:t>TRAFFIC ASSESSMENT ON A1064</w:t>
      </w:r>
    </w:p>
    <w:p w:rsidR="00D230F4" w:rsidRPr="00D65C96" w:rsidRDefault="00D230F4" w:rsidP="00D65C96">
      <w:pPr>
        <w:pStyle w:val="ListParagraph"/>
        <w:ind w:left="0" w:right="-330"/>
        <w:rPr>
          <w:rFonts w:cs="Times New Roman"/>
          <w:b/>
          <w:szCs w:val="24"/>
        </w:rPr>
      </w:pPr>
      <w:r w:rsidRPr="00D65C96">
        <w:rPr>
          <w:rFonts w:cs="Times New Roman"/>
          <w:szCs w:val="24"/>
        </w:rPr>
        <w:t>The final report has been received; in addition to the items reported in July, the report also states that a formal pedestrian crossing is not recommended because:</w:t>
      </w:r>
    </w:p>
    <w:p w:rsidR="00D230F4" w:rsidRDefault="00D230F4" w:rsidP="00D230F4">
      <w:pPr>
        <w:pStyle w:val="ListParagraph"/>
        <w:numPr>
          <w:ilvl w:val="0"/>
          <w:numId w:val="5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Pedestrian numbers are low</w:t>
      </w:r>
    </w:p>
    <w:p w:rsidR="00D230F4" w:rsidRDefault="00D230F4" w:rsidP="00D230F4">
      <w:pPr>
        <w:pStyle w:val="ListParagraph"/>
        <w:numPr>
          <w:ilvl w:val="0"/>
          <w:numId w:val="5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Traffic speeds are too high</w:t>
      </w:r>
    </w:p>
    <w:p w:rsidR="00D230F4" w:rsidRDefault="00D230F4" w:rsidP="00D230F4">
      <w:pPr>
        <w:pStyle w:val="ListParagraph"/>
        <w:numPr>
          <w:ilvl w:val="0"/>
          <w:numId w:val="5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No suitable footway on the east side</w:t>
      </w:r>
    </w:p>
    <w:p w:rsidR="00D230F4" w:rsidRDefault="00D230F4" w:rsidP="00D230F4">
      <w:pPr>
        <w:pStyle w:val="ListParagraph"/>
        <w:numPr>
          <w:ilvl w:val="0"/>
          <w:numId w:val="5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The issue of encouraging people to use the crossing</w:t>
      </w:r>
    </w:p>
    <w:p w:rsidR="00D230F4" w:rsidRPr="00D230F4" w:rsidRDefault="00D230F4" w:rsidP="00D230F4">
      <w:pPr>
        <w:ind w:right="-33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It is therefore recommended that the Parish Council considers the provision of a pedestrian refuge in the middle of the road, together with measures to reduce traffic speeds.</w:t>
      </w:r>
      <w:r w:rsidR="00D65C96">
        <w:rPr>
          <w:rFonts w:cs="Times New Roman"/>
          <w:szCs w:val="24"/>
        </w:rPr>
        <w:t xml:space="preserve">  The clerk was asked to contact NCC to ask them for prices.</w:t>
      </w:r>
    </w:p>
    <w:p w:rsidR="00D230F4" w:rsidRPr="00D230F4" w:rsidRDefault="00172EB6" w:rsidP="00D65C96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ASSETS OF COMMUNITY </w:t>
      </w:r>
      <w:r w:rsidRPr="00D230F4">
        <w:rPr>
          <w:rFonts w:cs="Times New Roman"/>
          <w:b/>
          <w:szCs w:val="24"/>
        </w:rPr>
        <w:t>VALUE</w:t>
      </w:r>
      <w:r w:rsidR="00D230F4" w:rsidRPr="00D230F4">
        <w:rPr>
          <w:rFonts w:cs="Times New Roman"/>
          <w:b/>
          <w:szCs w:val="24"/>
        </w:rPr>
        <w:t xml:space="preserve"> </w:t>
      </w:r>
    </w:p>
    <w:p w:rsidR="00127DA6" w:rsidRPr="00D230F4" w:rsidRDefault="00127DA6" w:rsidP="00D65C96">
      <w:pPr>
        <w:pStyle w:val="ListParagraph"/>
        <w:numPr>
          <w:ilvl w:val="1"/>
          <w:numId w:val="1"/>
        </w:numPr>
        <w:ind w:left="0" w:right="-330" w:hanging="567"/>
        <w:rPr>
          <w:rFonts w:cs="Times New Roman"/>
          <w:b/>
          <w:szCs w:val="24"/>
        </w:rPr>
      </w:pPr>
      <w:r w:rsidRPr="00D230F4">
        <w:rPr>
          <w:rFonts w:cs="Times New Roman"/>
          <w:szCs w:val="24"/>
        </w:rPr>
        <w:t>Herondale – the appeal against the listing was withdrawn by Norfolk County Council</w:t>
      </w:r>
      <w:r w:rsidR="00D230F4" w:rsidRPr="00D230F4">
        <w:rPr>
          <w:rFonts w:cs="Times New Roman"/>
          <w:szCs w:val="24"/>
        </w:rPr>
        <w:t xml:space="preserve">. John Harriss </w:t>
      </w:r>
      <w:r w:rsidR="00D65C96">
        <w:rPr>
          <w:rFonts w:cs="Times New Roman"/>
          <w:szCs w:val="24"/>
        </w:rPr>
        <w:t>gave a favourable report</w:t>
      </w:r>
      <w:r w:rsidR="00D230F4" w:rsidRPr="00D230F4">
        <w:rPr>
          <w:rFonts w:cs="Times New Roman"/>
          <w:szCs w:val="24"/>
        </w:rPr>
        <w:t xml:space="preserve"> on his visit to</w:t>
      </w:r>
      <w:r w:rsidR="00D65C96">
        <w:rPr>
          <w:rFonts w:cs="Times New Roman"/>
          <w:szCs w:val="24"/>
        </w:rPr>
        <w:t xml:space="preserve"> </w:t>
      </w:r>
      <w:proofErr w:type="gramStart"/>
      <w:r w:rsidR="00D65C96">
        <w:rPr>
          <w:rFonts w:cs="Times New Roman"/>
          <w:szCs w:val="24"/>
        </w:rPr>
        <w:t>a Housing</w:t>
      </w:r>
      <w:proofErr w:type="gramEnd"/>
      <w:r w:rsidR="00D65C96">
        <w:rPr>
          <w:rFonts w:cs="Times New Roman"/>
          <w:szCs w:val="24"/>
        </w:rPr>
        <w:t xml:space="preserve"> with C</w:t>
      </w:r>
      <w:r w:rsidR="00D230F4" w:rsidRPr="00D230F4">
        <w:rPr>
          <w:rFonts w:cs="Times New Roman"/>
          <w:szCs w:val="24"/>
        </w:rPr>
        <w:t xml:space="preserve">are </w:t>
      </w:r>
      <w:r w:rsidR="00D65C96">
        <w:rPr>
          <w:rFonts w:cs="Times New Roman"/>
          <w:szCs w:val="24"/>
        </w:rPr>
        <w:t xml:space="preserve">unit </w:t>
      </w:r>
      <w:r w:rsidR="00D230F4" w:rsidRPr="00D230F4">
        <w:rPr>
          <w:rFonts w:cs="Times New Roman"/>
          <w:szCs w:val="24"/>
        </w:rPr>
        <w:t>at Aylsham</w:t>
      </w:r>
      <w:r w:rsidR="00D65C96">
        <w:rPr>
          <w:rFonts w:cs="Times New Roman"/>
          <w:szCs w:val="24"/>
        </w:rPr>
        <w:t>.</w:t>
      </w:r>
      <w:r w:rsidR="00BD330C">
        <w:rPr>
          <w:rFonts w:cs="Times New Roman"/>
          <w:szCs w:val="24"/>
        </w:rPr>
        <w:t xml:space="preserve">  It is understood that NCC would like a similar development on the Herondale site.</w:t>
      </w:r>
    </w:p>
    <w:p w:rsidR="00D230F4" w:rsidRDefault="00D230F4" w:rsidP="00D65C96">
      <w:pPr>
        <w:ind w:right="-330" w:hanging="567"/>
        <w:rPr>
          <w:rFonts w:cs="Times New Roman"/>
          <w:szCs w:val="24"/>
        </w:rPr>
      </w:pPr>
      <w:r w:rsidRPr="00D65C96">
        <w:rPr>
          <w:rFonts w:cs="Times New Roman"/>
          <w:szCs w:val="24"/>
        </w:rPr>
        <w:t>17.2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 xml:space="preserve">Acle Post Office has been removed from the list because of the recent </w:t>
      </w:r>
      <w:r w:rsidR="00F32071">
        <w:rPr>
          <w:rFonts w:cs="Times New Roman"/>
          <w:szCs w:val="24"/>
        </w:rPr>
        <w:t xml:space="preserve">sale. </w:t>
      </w:r>
      <w:r w:rsidR="00D65C96">
        <w:rPr>
          <w:rFonts w:cs="Times New Roman"/>
          <w:szCs w:val="24"/>
        </w:rPr>
        <w:t>The councillors decided not to request the re-listing of the post office because it is the business, rather than the specific premises which they would want to protect.</w:t>
      </w:r>
    </w:p>
    <w:p w:rsidR="00D230F4" w:rsidRPr="00D230F4" w:rsidRDefault="00D230F4" w:rsidP="00D65C96">
      <w:pPr>
        <w:ind w:right="-330" w:hanging="567"/>
        <w:rPr>
          <w:rFonts w:cs="Times New Roman"/>
          <w:szCs w:val="24"/>
        </w:rPr>
      </w:pPr>
      <w:r w:rsidRPr="00D65C96">
        <w:rPr>
          <w:rFonts w:cs="Times New Roman"/>
          <w:szCs w:val="24"/>
        </w:rPr>
        <w:lastRenderedPageBreak/>
        <w:t>17.3</w:t>
      </w:r>
      <w:r>
        <w:rPr>
          <w:rFonts w:cs="Times New Roman"/>
          <w:szCs w:val="24"/>
        </w:rPr>
        <w:tab/>
        <w:t xml:space="preserve">The procedure for the </w:t>
      </w:r>
      <w:r w:rsidR="00F32071">
        <w:rPr>
          <w:rFonts w:cs="Times New Roman"/>
          <w:szCs w:val="24"/>
        </w:rPr>
        <w:t>notification</w:t>
      </w:r>
      <w:r>
        <w:rPr>
          <w:rFonts w:cs="Times New Roman"/>
          <w:szCs w:val="24"/>
        </w:rPr>
        <w:t xml:space="preserve"> of the Kings Head as an Asset of Community Value was done incorrectly </w:t>
      </w:r>
      <w:r w:rsidR="00D65C96">
        <w:rPr>
          <w:rFonts w:cs="Times New Roman"/>
          <w:szCs w:val="24"/>
        </w:rPr>
        <w:t>by BDC so is being re-done</w:t>
      </w:r>
      <w:r>
        <w:rPr>
          <w:rFonts w:cs="Times New Roman"/>
          <w:szCs w:val="24"/>
        </w:rPr>
        <w:t>.  The clerk confirmed the councill</w:t>
      </w:r>
      <w:r w:rsidR="00D65C96">
        <w:rPr>
          <w:rFonts w:cs="Times New Roman"/>
          <w:szCs w:val="24"/>
        </w:rPr>
        <w:t>ors’ wishes that it be included in the list.</w:t>
      </w:r>
    </w:p>
    <w:p w:rsidR="00172EB6" w:rsidRPr="00CC53BA" w:rsidRDefault="00172EB6" w:rsidP="00D65C96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STANDING ORDERS</w:t>
      </w:r>
      <w:r w:rsidR="00CC53BA">
        <w:rPr>
          <w:rFonts w:cs="Times New Roman"/>
          <w:b/>
          <w:szCs w:val="24"/>
        </w:rPr>
        <w:t xml:space="preserve"> </w:t>
      </w:r>
    </w:p>
    <w:p w:rsidR="00CC53BA" w:rsidRDefault="00CC53BA" w:rsidP="00D65C96">
      <w:pPr>
        <w:pStyle w:val="ListParagraph"/>
        <w:ind w:left="0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Government recently introduced new legislation to allow the filming of parish council meetings. This was previously forbidden </w:t>
      </w:r>
      <w:r w:rsidR="00D65C96">
        <w:rPr>
          <w:rFonts w:cs="Times New Roman"/>
          <w:szCs w:val="24"/>
        </w:rPr>
        <w:t xml:space="preserve">by law </w:t>
      </w:r>
      <w:r>
        <w:rPr>
          <w:rFonts w:cs="Times New Roman"/>
          <w:szCs w:val="24"/>
        </w:rPr>
        <w:t xml:space="preserve">so the </w:t>
      </w:r>
      <w:r w:rsidR="00D65C96">
        <w:rPr>
          <w:rFonts w:cs="Times New Roman"/>
          <w:szCs w:val="24"/>
        </w:rPr>
        <w:t>Parish Council’s Standing O</w:t>
      </w:r>
      <w:r>
        <w:rPr>
          <w:rFonts w:cs="Times New Roman"/>
          <w:szCs w:val="24"/>
        </w:rPr>
        <w:t xml:space="preserve">rders are now unlawful.  </w:t>
      </w:r>
      <w:r w:rsidR="00D65C96">
        <w:rPr>
          <w:rFonts w:cs="Times New Roman"/>
          <w:szCs w:val="24"/>
        </w:rPr>
        <w:t>It was agreed to adopt revised Standing Orders which permit filming.</w:t>
      </w:r>
    </w:p>
    <w:p w:rsidR="00D230F4" w:rsidRPr="00D65C96" w:rsidRDefault="00D65C96" w:rsidP="00D230F4">
      <w:p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A Policy on Filming at Council Meetings was approved and adopted.</w:t>
      </w:r>
    </w:p>
    <w:p w:rsidR="00172EB6" w:rsidRPr="00D65C96" w:rsidRDefault="00172EB6" w:rsidP="00D65C96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DEMENTIA FRIENDLY COMMUNITIES</w:t>
      </w:r>
    </w:p>
    <w:p w:rsidR="006B2674" w:rsidRDefault="00D65C96" w:rsidP="00D65C96">
      <w:pPr>
        <w:pStyle w:val="ListParagraph"/>
        <w:ind w:left="0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Angela Bishop reported on a meeting with the local </w:t>
      </w:r>
      <w:r w:rsidR="00397A9F">
        <w:rPr>
          <w:rFonts w:cs="Times New Roman"/>
          <w:szCs w:val="24"/>
        </w:rPr>
        <w:t>Alzheimer’s</w:t>
      </w:r>
      <w:r>
        <w:rPr>
          <w:rFonts w:cs="Times New Roman"/>
          <w:szCs w:val="24"/>
        </w:rPr>
        <w:t xml:space="preserve"> Society and plans to improve facilities in the village; Acle Library now has a Dementia Hub with information on local events and resources.</w:t>
      </w:r>
    </w:p>
    <w:p w:rsidR="00D65C96" w:rsidRPr="006B2674" w:rsidRDefault="00D65C96" w:rsidP="00D65C96">
      <w:pPr>
        <w:pStyle w:val="ListParagraph"/>
        <w:ind w:left="0" w:right="-330"/>
        <w:rPr>
          <w:rFonts w:cs="Times New Roman"/>
          <w:b/>
          <w:szCs w:val="24"/>
        </w:rPr>
      </w:pPr>
    </w:p>
    <w:p w:rsidR="00525081" w:rsidRDefault="00172EB6" w:rsidP="006B2674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ACLE RESILIENCE PLAN</w:t>
      </w:r>
    </w:p>
    <w:p w:rsidR="006B2674" w:rsidRDefault="00525081" w:rsidP="00AF1BA8">
      <w:pPr>
        <w:pStyle w:val="ListParagraph"/>
        <w:ind w:left="0" w:right="-330"/>
        <w:rPr>
          <w:rFonts w:cs="Times New Roman"/>
          <w:szCs w:val="24"/>
        </w:rPr>
      </w:pPr>
      <w:r w:rsidRPr="00525081">
        <w:rPr>
          <w:rFonts w:cs="Times New Roman"/>
          <w:szCs w:val="24"/>
        </w:rPr>
        <w:t>Two new volunteers have come forward to help with the group.  Angela Bishop agreed to lead the new group.</w:t>
      </w:r>
      <w:r w:rsidR="006B2674" w:rsidRPr="00525081">
        <w:rPr>
          <w:rFonts w:cs="Times New Roman"/>
          <w:szCs w:val="24"/>
        </w:rPr>
        <w:t xml:space="preserve"> </w:t>
      </w:r>
    </w:p>
    <w:p w:rsidR="00AF1BA8" w:rsidRDefault="00AF1BA8" w:rsidP="00AF1BA8">
      <w:pPr>
        <w:pStyle w:val="ListParagraph"/>
        <w:ind w:left="0" w:right="-330"/>
        <w:rPr>
          <w:rFonts w:cs="Times New Roman"/>
          <w:b/>
          <w:szCs w:val="24"/>
        </w:rPr>
      </w:pPr>
    </w:p>
    <w:p w:rsidR="00127DA6" w:rsidRDefault="00172EB6" w:rsidP="00AF1BA8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FLETCHER ROOM</w:t>
      </w:r>
    </w:p>
    <w:p w:rsidR="006B2674" w:rsidRDefault="00AF1BA8" w:rsidP="00AF1BA8">
      <w:pPr>
        <w:pStyle w:val="ListParagraph"/>
        <w:ind w:left="0" w:right="-330"/>
        <w:rPr>
          <w:rFonts w:cs="Times New Roman"/>
          <w:szCs w:val="24"/>
        </w:rPr>
      </w:pPr>
      <w:r>
        <w:rPr>
          <w:rFonts w:cs="Times New Roman"/>
          <w:szCs w:val="24"/>
        </w:rPr>
        <w:t>It was agreed that improvements to the building could not be considered until the Parish Council has capital monies.</w:t>
      </w:r>
    </w:p>
    <w:p w:rsidR="00AF1BA8" w:rsidRPr="00AF1BA8" w:rsidRDefault="00AF1BA8" w:rsidP="00AF1BA8">
      <w:pPr>
        <w:pStyle w:val="ListParagraph"/>
        <w:ind w:left="0" w:right="-330"/>
        <w:rPr>
          <w:rFonts w:cs="Times New Roman"/>
          <w:szCs w:val="24"/>
        </w:rPr>
      </w:pPr>
    </w:p>
    <w:p w:rsidR="00897E0D" w:rsidRDefault="00897E0D" w:rsidP="00AF1BA8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FINANCE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34"/>
        <w:gridCol w:w="1318"/>
      </w:tblGrid>
      <w:tr w:rsidR="006B2674" w:rsidTr="005D413D">
        <w:tc>
          <w:tcPr>
            <w:tcW w:w="3227" w:type="dxa"/>
          </w:tcPr>
          <w:p w:rsidR="006B2674" w:rsidRPr="005D413D" w:rsidRDefault="006B2674" w:rsidP="006B2674">
            <w:pPr>
              <w:ind w:right="-330"/>
              <w:rPr>
                <w:rFonts w:cs="Times New Roman"/>
                <w:b/>
                <w:szCs w:val="24"/>
              </w:rPr>
            </w:pPr>
          </w:p>
        </w:tc>
        <w:tc>
          <w:tcPr>
            <w:tcW w:w="2934" w:type="dxa"/>
          </w:tcPr>
          <w:p w:rsidR="006B2674" w:rsidRDefault="006B2674" w:rsidP="006B2674">
            <w:pPr>
              <w:ind w:right="-330"/>
              <w:rPr>
                <w:rFonts w:cs="Times New Roman"/>
                <w:b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6B2674" w:rsidRDefault="006B2674" w:rsidP="00AF1BA8">
            <w:pPr>
              <w:ind w:right="-108"/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£</w:t>
            </w:r>
          </w:p>
        </w:tc>
      </w:tr>
      <w:tr w:rsidR="006B2674" w:rsidTr="005D413D">
        <w:tc>
          <w:tcPr>
            <w:tcW w:w="3227" w:type="dxa"/>
          </w:tcPr>
          <w:p w:rsidR="006B2674" w:rsidRPr="005D413D" w:rsidRDefault="00C62F33" w:rsidP="005D413D">
            <w:pPr>
              <w:ind w:right="-330"/>
              <w:rPr>
                <w:rFonts w:cs="Times New Roman"/>
                <w:b/>
                <w:szCs w:val="24"/>
              </w:rPr>
            </w:pPr>
            <w:r w:rsidRPr="005D413D">
              <w:rPr>
                <w:rFonts w:cs="Times New Roman"/>
                <w:b/>
                <w:szCs w:val="24"/>
              </w:rPr>
              <w:t>Receipts:</w:t>
            </w:r>
          </w:p>
        </w:tc>
        <w:tc>
          <w:tcPr>
            <w:tcW w:w="2934" w:type="dxa"/>
          </w:tcPr>
          <w:p w:rsidR="006B2674" w:rsidRPr="005D413D" w:rsidRDefault="006B2674" w:rsidP="005D413D">
            <w:pPr>
              <w:ind w:right="-330"/>
              <w:rPr>
                <w:rFonts w:cs="Times New Roman"/>
                <w:b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6B2674" w:rsidRDefault="006B2674" w:rsidP="00AF1BA8">
            <w:pPr>
              <w:ind w:right="-108"/>
              <w:jc w:val="right"/>
              <w:rPr>
                <w:rFonts w:cs="Times New Roman"/>
                <w:b/>
                <w:szCs w:val="24"/>
              </w:rPr>
            </w:pPr>
          </w:p>
        </w:tc>
      </w:tr>
      <w:tr w:rsidR="006B2674" w:rsidTr="005D413D">
        <w:tc>
          <w:tcPr>
            <w:tcW w:w="3227" w:type="dxa"/>
          </w:tcPr>
          <w:p w:rsidR="006B2674" w:rsidRPr="005D413D" w:rsidRDefault="00C62F3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Burial and memorial fees</w:t>
            </w:r>
          </w:p>
        </w:tc>
        <w:tc>
          <w:tcPr>
            <w:tcW w:w="2934" w:type="dxa"/>
          </w:tcPr>
          <w:p w:rsidR="006B2674" w:rsidRPr="005D413D" w:rsidRDefault="006B2674" w:rsidP="005D413D">
            <w:pPr>
              <w:ind w:right="-330"/>
              <w:rPr>
                <w:rFonts w:cs="Times New Roman"/>
                <w:b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6B2674" w:rsidRPr="00C62F33" w:rsidRDefault="00C62F3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 w:rsidRPr="00C62F33">
              <w:rPr>
                <w:rFonts w:cs="Times New Roman"/>
                <w:szCs w:val="24"/>
              </w:rPr>
              <w:t>650.00</w:t>
            </w:r>
          </w:p>
        </w:tc>
      </w:tr>
      <w:tr w:rsidR="006B2674" w:rsidTr="005D413D">
        <w:tc>
          <w:tcPr>
            <w:tcW w:w="3227" w:type="dxa"/>
          </w:tcPr>
          <w:p w:rsidR="006B2674" w:rsidRPr="005D413D" w:rsidRDefault="00C62F3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Norfolk County Council</w:t>
            </w:r>
          </w:p>
        </w:tc>
        <w:tc>
          <w:tcPr>
            <w:tcW w:w="2934" w:type="dxa"/>
          </w:tcPr>
          <w:p w:rsidR="006B2674" w:rsidRPr="005D413D" w:rsidRDefault="00C62F3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Verges cutting</w:t>
            </w:r>
          </w:p>
        </w:tc>
        <w:tc>
          <w:tcPr>
            <w:tcW w:w="1318" w:type="dxa"/>
            <w:vAlign w:val="bottom"/>
          </w:tcPr>
          <w:p w:rsidR="006B2674" w:rsidRPr="00C62F33" w:rsidRDefault="00C62F3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 w:rsidRPr="00C62F33">
              <w:rPr>
                <w:rFonts w:cs="Times New Roman"/>
                <w:szCs w:val="24"/>
              </w:rPr>
              <w:t>1,840.16</w:t>
            </w:r>
          </w:p>
        </w:tc>
      </w:tr>
      <w:tr w:rsidR="006B2674" w:rsidTr="005D413D">
        <w:tc>
          <w:tcPr>
            <w:tcW w:w="3227" w:type="dxa"/>
          </w:tcPr>
          <w:p w:rsidR="006B2674" w:rsidRPr="005D413D" w:rsidRDefault="00C62F3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Reimbursement costs</w:t>
            </w:r>
          </w:p>
        </w:tc>
        <w:tc>
          <w:tcPr>
            <w:tcW w:w="2934" w:type="dxa"/>
          </w:tcPr>
          <w:p w:rsidR="006B2674" w:rsidRPr="005D413D" w:rsidRDefault="006B2674" w:rsidP="005D413D">
            <w:pPr>
              <w:ind w:right="-330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6B2674" w:rsidRPr="00C62F33" w:rsidRDefault="00C62F3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47.19</w:t>
            </w:r>
          </w:p>
        </w:tc>
      </w:tr>
      <w:tr w:rsidR="006B2674" w:rsidTr="005D413D">
        <w:tc>
          <w:tcPr>
            <w:tcW w:w="3227" w:type="dxa"/>
          </w:tcPr>
          <w:p w:rsidR="006B2674" w:rsidRPr="005D413D" w:rsidRDefault="00C62F3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Norfolk County Council</w:t>
            </w:r>
          </w:p>
        </w:tc>
        <w:tc>
          <w:tcPr>
            <w:tcW w:w="2934" w:type="dxa"/>
          </w:tcPr>
          <w:p w:rsidR="006B2674" w:rsidRPr="005D413D" w:rsidRDefault="00C62F3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Refund re flashing speed sign</w:t>
            </w:r>
          </w:p>
        </w:tc>
        <w:tc>
          <w:tcPr>
            <w:tcW w:w="1318" w:type="dxa"/>
            <w:vAlign w:val="bottom"/>
          </w:tcPr>
          <w:p w:rsidR="006B2674" w:rsidRPr="00C62F33" w:rsidRDefault="00C62F3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68.45</w:t>
            </w:r>
          </w:p>
        </w:tc>
      </w:tr>
      <w:tr w:rsidR="00C62F33" w:rsidTr="005D413D">
        <w:tc>
          <w:tcPr>
            <w:tcW w:w="3227" w:type="dxa"/>
          </w:tcPr>
          <w:p w:rsidR="00C62F33" w:rsidRPr="005D413D" w:rsidRDefault="00C62F33" w:rsidP="005D413D">
            <w:pPr>
              <w:ind w:right="-330"/>
              <w:rPr>
                <w:rFonts w:cs="Times New Roman"/>
                <w:b/>
                <w:szCs w:val="24"/>
              </w:rPr>
            </w:pPr>
            <w:r w:rsidRPr="005D413D">
              <w:rPr>
                <w:rFonts w:cs="Times New Roman"/>
                <w:b/>
                <w:szCs w:val="24"/>
              </w:rPr>
              <w:t>Payments made during August:</w:t>
            </w:r>
          </w:p>
        </w:tc>
        <w:tc>
          <w:tcPr>
            <w:tcW w:w="2934" w:type="dxa"/>
          </w:tcPr>
          <w:p w:rsidR="00C62F33" w:rsidRPr="005D413D" w:rsidRDefault="00C62F33" w:rsidP="005D413D">
            <w:pPr>
              <w:ind w:right="-330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C62F33" w:rsidRDefault="00C62F3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</w:p>
        </w:tc>
      </w:tr>
      <w:tr w:rsidR="00C62F33" w:rsidTr="005D413D">
        <w:tc>
          <w:tcPr>
            <w:tcW w:w="3227" w:type="dxa"/>
          </w:tcPr>
          <w:p w:rsidR="00C62F33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Norfolk Pension Fund</w:t>
            </w:r>
          </w:p>
        </w:tc>
        <w:tc>
          <w:tcPr>
            <w:tcW w:w="2934" w:type="dxa"/>
          </w:tcPr>
          <w:p w:rsidR="00C62F33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Including back pay</w:t>
            </w:r>
          </w:p>
        </w:tc>
        <w:tc>
          <w:tcPr>
            <w:tcW w:w="1318" w:type="dxa"/>
            <w:vAlign w:val="bottom"/>
          </w:tcPr>
          <w:p w:rsidR="00342B72" w:rsidRDefault="00342B72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641.82</w:t>
            </w:r>
          </w:p>
        </w:tc>
      </w:tr>
      <w:tr w:rsidR="00342B72" w:rsidTr="005D413D">
        <w:tc>
          <w:tcPr>
            <w:tcW w:w="3227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Pauline James</w:t>
            </w:r>
          </w:p>
        </w:tc>
        <w:tc>
          <w:tcPr>
            <w:tcW w:w="2934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Clerk’s fee and back pay</w:t>
            </w:r>
          </w:p>
        </w:tc>
        <w:tc>
          <w:tcPr>
            <w:tcW w:w="1318" w:type="dxa"/>
            <w:vAlign w:val="bottom"/>
          </w:tcPr>
          <w:p w:rsidR="00342B72" w:rsidRDefault="00342B72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1,999.91</w:t>
            </w:r>
          </w:p>
        </w:tc>
      </w:tr>
      <w:tr w:rsidR="00342B72" w:rsidTr="005D413D">
        <w:tc>
          <w:tcPr>
            <w:tcW w:w="3227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HMRC</w:t>
            </w:r>
          </w:p>
        </w:tc>
        <w:tc>
          <w:tcPr>
            <w:tcW w:w="2934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PAYE &amp; NIC</w:t>
            </w:r>
          </w:p>
        </w:tc>
        <w:tc>
          <w:tcPr>
            <w:tcW w:w="1318" w:type="dxa"/>
            <w:vAlign w:val="bottom"/>
          </w:tcPr>
          <w:p w:rsidR="00342B72" w:rsidRDefault="00342B72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921.40</w:t>
            </w:r>
          </w:p>
        </w:tc>
      </w:tr>
      <w:tr w:rsidR="00342B72" w:rsidTr="005D413D">
        <w:tc>
          <w:tcPr>
            <w:tcW w:w="3227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Holly Hornagold</w:t>
            </w:r>
          </w:p>
        </w:tc>
        <w:tc>
          <w:tcPr>
            <w:tcW w:w="2934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Watering</w:t>
            </w:r>
          </w:p>
        </w:tc>
        <w:tc>
          <w:tcPr>
            <w:tcW w:w="1318" w:type="dxa"/>
            <w:vAlign w:val="bottom"/>
          </w:tcPr>
          <w:p w:rsidR="00342B72" w:rsidRDefault="00342B72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122.68</w:t>
            </w:r>
          </w:p>
        </w:tc>
      </w:tr>
      <w:tr w:rsidR="00342B72" w:rsidTr="005D413D">
        <w:tc>
          <w:tcPr>
            <w:tcW w:w="3227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Stephanie Kingston</w:t>
            </w:r>
          </w:p>
        </w:tc>
        <w:tc>
          <w:tcPr>
            <w:tcW w:w="2934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Watering</w:t>
            </w:r>
          </w:p>
        </w:tc>
        <w:tc>
          <w:tcPr>
            <w:tcW w:w="1318" w:type="dxa"/>
            <w:vAlign w:val="bottom"/>
          </w:tcPr>
          <w:p w:rsidR="00342B72" w:rsidRDefault="00342B72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110.41</w:t>
            </w:r>
          </w:p>
        </w:tc>
      </w:tr>
      <w:tr w:rsidR="00342B72" w:rsidTr="005D413D">
        <w:tc>
          <w:tcPr>
            <w:tcW w:w="3227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Connor Hutchin</w:t>
            </w:r>
          </w:p>
        </w:tc>
        <w:tc>
          <w:tcPr>
            <w:tcW w:w="2934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Watering</w:t>
            </w:r>
          </w:p>
        </w:tc>
        <w:tc>
          <w:tcPr>
            <w:tcW w:w="1318" w:type="dxa"/>
            <w:vAlign w:val="bottom"/>
          </w:tcPr>
          <w:p w:rsidR="00342B72" w:rsidRDefault="00342B72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184.01</w:t>
            </w:r>
          </w:p>
        </w:tc>
      </w:tr>
      <w:tr w:rsidR="00342B72" w:rsidTr="005D413D">
        <w:tc>
          <w:tcPr>
            <w:tcW w:w="3227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Acle Society</w:t>
            </w:r>
          </w:p>
        </w:tc>
        <w:tc>
          <w:tcPr>
            <w:tcW w:w="2934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Delivery of newsletter</w:t>
            </w:r>
          </w:p>
        </w:tc>
        <w:tc>
          <w:tcPr>
            <w:tcW w:w="1318" w:type="dxa"/>
            <w:vAlign w:val="bottom"/>
          </w:tcPr>
          <w:p w:rsidR="00342B72" w:rsidRDefault="00342B72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40.00</w:t>
            </w:r>
          </w:p>
        </w:tc>
      </w:tr>
      <w:tr w:rsidR="00342B72" w:rsidTr="005D413D">
        <w:tc>
          <w:tcPr>
            <w:tcW w:w="3227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Hugh Crane Cleaning</w:t>
            </w:r>
          </w:p>
        </w:tc>
        <w:tc>
          <w:tcPr>
            <w:tcW w:w="2934" w:type="dxa"/>
          </w:tcPr>
          <w:p w:rsidR="00342B72" w:rsidRPr="005D413D" w:rsidRDefault="00342B72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Fletcher Room costs</w:t>
            </w:r>
          </w:p>
        </w:tc>
        <w:tc>
          <w:tcPr>
            <w:tcW w:w="1318" w:type="dxa"/>
            <w:vAlign w:val="bottom"/>
          </w:tcPr>
          <w:p w:rsidR="00342B72" w:rsidRDefault="00342B72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57.13</w:t>
            </w:r>
          </w:p>
        </w:tc>
      </w:tr>
      <w:tr w:rsidR="00342B72" w:rsidTr="005D413D">
        <w:tc>
          <w:tcPr>
            <w:tcW w:w="3227" w:type="dxa"/>
          </w:tcPr>
          <w:p w:rsidR="00342B72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Nfk Training Partnership</w:t>
            </w:r>
          </w:p>
        </w:tc>
        <w:tc>
          <w:tcPr>
            <w:tcW w:w="2934" w:type="dxa"/>
          </w:tcPr>
          <w:p w:rsidR="00342B72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Appraisal training</w:t>
            </w:r>
          </w:p>
        </w:tc>
        <w:tc>
          <w:tcPr>
            <w:tcW w:w="1318" w:type="dxa"/>
            <w:vAlign w:val="bottom"/>
          </w:tcPr>
          <w:p w:rsidR="00342B72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30.00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T T Jones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Lighting repairs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324.24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Nicholas Hancox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Legal fees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226.80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Wilkersons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Supplies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59.35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Copy</w:t>
            </w:r>
            <w:r w:rsidR="005114C6" w:rsidRPr="005D413D">
              <w:rPr>
                <w:rFonts w:cs="Times New Roman"/>
                <w:szCs w:val="24"/>
              </w:rPr>
              <w:t xml:space="preserve"> IT Digit</w:t>
            </w:r>
            <w:r w:rsidRPr="005D413D">
              <w:rPr>
                <w:rFonts w:cs="Times New Roman"/>
                <w:szCs w:val="24"/>
              </w:rPr>
              <w:t>al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Photocopying charges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28.16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Acle Rec Centre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Youth club room hire July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57.00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b/>
                <w:szCs w:val="24"/>
              </w:rPr>
            </w:pPr>
            <w:r w:rsidRPr="005D413D">
              <w:rPr>
                <w:rFonts w:cs="Times New Roman"/>
                <w:b/>
                <w:szCs w:val="24"/>
              </w:rPr>
              <w:t>Payments to be approved: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Mick Ward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Cleaning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712.96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Pauline James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Clerk’s fee and expenses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1,375.55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lastRenderedPageBreak/>
              <w:t>Holly Hornagold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Watering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49.07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Connor Hutchin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Watering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68.35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Stephanie Kingston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Watering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36.80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HMRC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PAYE &amp; NIC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485.81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Norfolk Pension Fund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Pension costs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372.72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Acle Methodists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Room hire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25.50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George Taylor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Repairs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75.00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Norfolk Rural CC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Subs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20.00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Mazars</w:t>
            </w:r>
          </w:p>
        </w:tc>
        <w:tc>
          <w:tcPr>
            <w:tcW w:w="2934" w:type="dxa"/>
          </w:tcPr>
          <w:p w:rsidR="00675AE3" w:rsidRPr="005D413D" w:rsidRDefault="00675AE3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External audit</w:t>
            </w:r>
          </w:p>
        </w:tc>
        <w:tc>
          <w:tcPr>
            <w:tcW w:w="1318" w:type="dxa"/>
            <w:vAlign w:val="bottom"/>
          </w:tcPr>
          <w:p w:rsidR="00675AE3" w:rsidRDefault="00675AE3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480.00</w:t>
            </w:r>
          </w:p>
        </w:tc>
      </w:tr>
      <w:tr w:rsidR="00675AE3" w:rsidTr="005D413D">
        <w:tc>
          <w:tcPr>
            <w:tcW w:w="3227" w:type="dxa"/>
          </w:tcPr>
          <w:p w:rsidR="00675AE3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Broadland DC</w:t>
            </w:r>
          </w:p>
        </w:tc>
        <w:tc>
          <w:tcPr>
            <w:tcW w:w="2934" w:type="dxa"/>
          </w:tcPr>
          <w:p w:rsidR="00675AE3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Waste collection at play areas</w:t>
            </w:r>
          </w:p>
        </w:tc>
        <w:tc>
          <w:tcPr>
            <w:tcW w:w="1318" w:type="dxa"/>
            <w:vAlign w:val="bottom"/>
          </w:tcPr>
          <w:p w:rsidR="00675AE3" w:rsidRDefault="00C86859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320.32</w:t>
            </w:r>
          </w:p>
        </w:tc>
      </w:tr>
      <w:tr w:rsidR="00C86859" w:rsidTr="005D413D">
        <w:tc>
          <w:tcPr>
            <w:tcW w:w="3227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Copy IT Digital</w:t>
            </w:r>
          </w:p>
        </w:tc>
        <w:tc>
          <w:tcPr>
            <w:tcW w:w="2934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Photocopying charges</w:t>
            </w:r>
          </w:p>
        </w:tc>
        <w:tc>
          <w:tcPr>
            <w:tcW w:w="1318" w:type="dxa"/>
            <w:vAlign w:val="bottom"/>
          </w:tcPr>
          <w:p w:rsidR="00C86859" w:rsidRDefault="00C86859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99.77</w:t>
            </w:r>
          </w:p>
        </w:tc>
      </w:tr>
      <w:tr w:rsidR="00C86859" w:rsidTr="005D413D">
        <w:tc>
          <w:tcPr>
            <w:tcW w:w="3227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PHS</w:t>
            </w:r>
          </w:p>
        </w:tc>
        <w:tc>
          <w:tcPr>
            <w:tcW w:w="2934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Waste fee for toilets</w:t>
            </w:r>
          </w:p>
        </w:tc>
        <w:tc>
          <w:tcPr>
            <w:tcW w:w="1318" w:type="dxa"/>
            <w:vAlign w:val="bottom"/>
          </w:tcPr>
          <w:p w:rsidR="00C86859" w:rsidRDefault="00C86859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83.94</w:t>
            </w:r>
          </w:p>
        </w:tc>
      </w:tr>
      <w:tr w:rsidR="00C86859" w:rsidTr="005D413D">
        <w:tc>
          <w:tcPr>
            <w:tcW w:w="3227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Wilkersons</w:t>
            </w:r>
          </w:p>
        </w:tc>
        <w:tc>
          <w:tcPr>
            <w:tcW w:w="2934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Supplies</w:t>
            </w:r>
          </w:p>
        </w:tc>
        <w:tc>
          <w:tcPr>
            <w:tcW w:w="1318" w:type="dxa"/>
            <w:vAlign w:val="bottom"/>
          </w:tcPr>
          <w:p w:rsidR="00C86859" w:rsidRDefault="00C86859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39.83</w:t>
            </w:r>
          </w:p>
        </w:tc>
      </w:tr>
      <w:tr w:rsidR="00C86859" w:rsidTr="005D413D">
        <w:tc>
          <w:tcPr>
            <w:tcW w:w="3227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T T Jones</w:t>
            </w:r>
          </w:p>
        </w:tc>
        <w:tc>
          <w:tcPr>
            <w:tcW w:w="2934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Lighting repairs</w:t>
            </w:r>
          </w:p>
        </w:tc>
        <w:tc>
          <w:tcPr>
            <w:tcW w:w="1318" w:type="dxa"/>
            <w:vAlign w:val="bottom"/>
          </w:tcPr>
          <w:p w:rsidR="00C86859" w:rsidRDefault="00C86859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449.34</w:t>
            </w:r>
          </w:p>
        </w:tc>
      </w:tr>
      <w:tr w:rsidR="00C86859" w:rsidTr="005D413D">
        <w:tc>
          <w:tcPr>
            <w:tcW w:w="3227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Seckers</w:t>
            </w:r>
          </w:p>
        </w:tc>
        <w:tc>
          <w:tcPr>
            <w:tcW w:w="2934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Fletcher Room</w:t>
            </w:r>
          </w:p>
        </w:tc>
        <w:tc>
          <w:tcPr>
            <w:tcW w:w="1318" w:type="dxa"/>
            <w:vAlign w:val="bottom"/>
          </w:tcPr>
          <w:p w:rsidR="00C86859" w:rsidRDefault="00C86859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17.48</w:t>
            </w:r>
          </w:p>
        </w:tc>
      </w:tr>
      <w:tr w:rsidR="00C86859" w:rsidTr="005D413D">
        <w:tc>
          <w:tcPr>
            <w:tcW w:w="3227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J Clover</w:t>
            </w:r>
          </w:p>
        </w:tc>
        <w:tc>
          <w:tcPr>
            <w:tcW w:w="2934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Exps for Anglia in Bloom</w:t>
            </w:r>
          </w:p>
        </w:tc>
        <w:tc>
          <w:tcPr>
            <w:tcW w:w="1318" w:type="dxa"/>
            <w:vAlign w:val="bottom"/>
          </w:tcPr>
          <w:p w:rsidR="00C86859" w:rsidRDefault="00C86859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78.00</w:t>
            </w:r>
          </w:p>
        </w:tc>
      </w:tr>
      <w:tr w:rsidR="00C86859" w:rsidTr="005D413D">
        <w:tc>
          <w:tcPr>
            <w:tcW w:w="3227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Garden Guardian</w:t>
            </w:r>
          </w:p>
        </w:tc>
        <w:tc>
          <w:tcPr>
            <w:tcW w:w="2934" w:type="dxa"/>
          </w:tcPr>
          <w:p w:rsidR="00C86859" w:rsidRPr="005D413D" w:rsidRDefault="00C8685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Grasscutting</w:t>
            </w:r>
          </w:p>
        </w:tc>
        <w:tc>
          <w:tcPr>
            <w:tcW w:w="1318" w:type="dxa"/>
            <w:vAlign w:val="bottom"/>
          </w:tcPr>
          <w:p w:rsidR="00C86859" w:rsidRDefault="00B305B9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1,064.26</w:t>
            </w:r>
          </w:p>
        </w:tc>
      </w:tr>
      <w:tr w:rsidR="00B305B9" w:rsidTr="005D413D">
        <w:tc>
          <w:tcPr>
            <w:tcW w:w="3227" w:type="dxa"/>
          </w:tcPr>
          <w:p w:rsidR="00B305B9" w:rsidRPr="005D413D" w:rsidRDefault="00B305B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Urban Flow</w:t>
            </w:r>
          </w:p>
        </w:tc>
        <w:tc>
          <w:tcPr>
            <w:tcW w:w="2934" w:type="dxa"/>
          </w:tcPr>
          <w:p w:rsidR="00B305B9" w:rsidRPr="005D413D" w:rsidRDefault="00B305B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Traffic assessment</w:t>
            </w:r>
          </w:p>
        </w:tc>
        <w:tc>
          <w:tcPr>
            <w:tcW w:w="1318" w:type="dxa"/>
            <w:vAlign w:val="bottom"/>
          </w:tcPr>
          <w:p w:rsidR="00B305B9" w:rsidRDefault="00B305B9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3,360.00</w:t>
            </w:r>
          </w:p>
        </w:tc>
      </w:tr>
      <w:tr w:rsidR="00B305B9" w:rsidTr="005D413D">
        <w:tc>
          <w:tcPr>
            <w:tcW w:w="3227" w:type="dxa"/>
          </w:tcPr>
          <w:p w:rsidR="00B305B9" w:rsidRPr="005D413D" w:rsidRDefault="00B305B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Norse</w:t>
            </w:r>
          </w:p>
        </w:tc>
        <w:tc>
          <w:tcPr>
            <w:tcW w:w="2934" w:type="dxa"/>
          </w:tcPr>
          <w:p w:rsidR="00B305B9" w:rsidRPr="005D413D" w:rsidRDefault="00B305B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Grasscutting Fletcher Room</w:t>
            </w:r>
          </w:p>
        </w:tc>
        <w:tc>
          <w:tcPr>
            <w:tcW w:w="1318" w:type="dxa"/>
            <w:vAlign w:val="bottom"/>
          </w:tcPr>
          <w:p w:rsidR="00B305B9" w:rsidRDefault="00B305B9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90.49</w:t>
            </w:r>
          </w:p>
        </w:tc>
      </w:tr>
      <w:tr w:rsidR="00B305B9" w:rsidTr="005D413D">
        <w:tc>
          <w:tcPr>
            <w:tcW w:w="3227" w:type="dxa"/>
          </w:tcPr>
          <w:p w:rsidR="00B305B9" w:rsidRPr="005D413D" w:rsidRDefault="00B305B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Hugh Crane Cleaning</w:t>
            </w:r>
          </w:p>
        </w:tc>
        <w:tc>
          <w:tcPr>
            <w:tcW w:w="2934" w:type="dxa"/>
          </w:tcPr>
          <w:p w:rsidR="00B305B9" w:rsidRPr="005D413D" w:rsidRDefault="00B305B9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Fletcher Room supplies</w:t>
            </w:r>
          </w:p>
        </w:tc>
        <w:tc>
          <w:tcPr>
            <w:tcW w:w="1318" w:type="dxa"/>
            <w:vAlign w:val="bottom"/>
          </w:tcPr>
          <w:p w:rsidR="00B305B9" w:rsidRDefault="00B305B9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70.31</w:t>
            </w:r>
          </w:p>
        </w:tc>
      </w:tr>
      <w:tr w:rsidR="005D413D" w:rsidTr="005D413D">
        <w:tc>
          <w:tcPr>
            <w:tcW w:w="3227" w:type="dxa"/>
          </w:tcPr>
          <w:p w:rsidR="005D413D" w:rsidRPr="005D413D" w:rsidRDefault="005D413D" w:rsidP="005D413D">
            <w:pPr>
              <w:ind w:right="-33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John Harriss </w:t>
            </w:r>
          </w:p>
        </w:tc>
        <w:tc>
          <w:tcPr>
            <w:tcW w:w="2934" w:type="dxa"/>
          </w:tcPr>
          <w:p w:rsidR="005D413D" w:rsidRPr="005D413D" w:rsidRDefault="005D413D" w:rsidP="005D413D">
            <w:pPr>
              <w:ind w:right="-33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Expenses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5D413D" w:rsidRDefault="005D413D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39.20</w:t>
            </w:r>
          </w:p>
        </w:tc>
      </w:tr>
      <w:tr w:rsidR="00B305B9" w:rsidTr="005D413D">
        <w:tc>
          <w:tcPr>
            <w:tcW w:w="3227" w:type="dxa"/>
          </w:tcPr>
          <w:p w:rsidR="00B305B9" w:rsidRPr="005D413D" w:rsidRDefault="00236CD7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Balance c/f at 29</w:t>
            </w:r>
            <w:r w:rsidRPr="005D413D">
              <w:rPr>
                <w:rFonts w:cs="Times New Roman"/>
                <w:szCs w:val="24"/>
                <w:vertAlign w:val="superscript"/>
              </w:rPr>
              <w:t>th</w:t>
            </w:r>
            <w:r w:rsidRPr="005D413D">
              <w:rPr>
                <w:rFonts w:cs="Times New Roman"/>
                <w:szCs w:val="24"/>
              </w:rPr>
              <w:t xml:space="preserve"> September 2014</w:t>
            </w:r>
          </w:p>
        </w:tc>
        <w:tc>
          <w:tcPr>
            <w:tcW w:w="2934" w:type="dxa"/>
          </w:tcPr>
          <w:p w:rsidR="00B305B9" w:rsidRDefault="00B305B9" w:rsidP="005D413D">
            <w:pPr>
              <w:ind w:right="-330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vAlign w:val="bottom"/>
          </w:tcPr>
          <w:p w:rsidR="00B305B9" w:rsidRDefault="005D413D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30,109.3</w:t>
            </w:r>
            <w:r w:rsidR="00236CD7">
              <w:rPr>
                <w:rFonts w:cs="Times New Roman"/>
                <w:szCs w:val="24"/>
              </w:rPr>
              <w:t>2</w:t>
            </w:r>
          </w:p>
        </w:tc>
      </w:tr>
      <w:tr w:rsidR="00B305B9" w:rsidTr="005D413D">
        <w:tc>
          <w:tcPr>
            <w:tcW w:w="3227" w:type="dxa"/>
          </w:tcPr>
          <w:p w:rsidR="00B305B9" w:rsidRPr="005D413D" w:rsidRDefault="00092B11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Government Stocks</w:t>
            </w:r>
          </w:p>
        </w:tc>
        <w:tc>
          <w:tcPr>
            <w:tcW w:w="2934" w:type="dxa"/>
          </w:tcPr>
          <w:p w:rsidR="00B305B9" w:rsidRPr="005D413D" w:rsidRDefault="00B305B9" w:rsidP="005D413D">
            <w:pPr>
              <w:ind w:right="-330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B305B9" w:rsidRDefault="00092B11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123,865.00</w:t>
            </w:r>
          </w:p>
        </w:tc>
      </w:tr>
      <w:tr w:rsidR="00B305B9" w:rsidTr="005D413D">
        <w:tc>
          <w:tcPr>
            <w:tcW w:w="3227" w:type="dxa"/>
          </w:tcPr>
          <w:p w:rsidR="00B305B9" w:rsidRPr="005D413D" w:rsidRDefault="00092B11" w:rsidP="005D413D">
            <w:pPr>
              <w:ind w:right="-330"/>
              <w:rPr>
                <w:rFonts w:cs="Times New Roman"/>
                <w:szCs w:val="24"/>
              </w:rPr>
            </w:pPr>
            <w:r w:rsidRPr="005D413D">
              <w:rPr>
                <w:rFonts w:cs="Times New Roman"/>
                <w:szCs w:val="24"/>
              </w:rPr>
              <w:t>Total monies</w:t>
            </w:r>
          </w:p>
        </w:tc>
        <w:tc>
          <w:tcPr>
            <w:tcW w:w="2934" w:type="dxa"/>
          </w:tcPr>
          <w:p w:rsidR="00B305B9" w:rsidRPr="005D413D" w:rsidRDefault="00B305B9" w:rsidP="005D413D">
            <w:pPr>
              <w:ind w:right="-330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05B9" w:rsidRDefault="005D413D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153,974.3</w:t>
            </w:r>
            <w:r w:rsidR="00092B11">
              <w:rPr>
                <w:rFonts w:cs="Times New Roman"/>
                <w:szCs w:val="24"/>
              </w:rPr>
              <w:t>2</w:t>
            </w:r>
          </w:p>
        </w:tc>
      </w:tr>
      <w:tr w:rsidR="00B305B9" w:rsidTr="005D413D">
        <w:tc>
          <w:tcPr>
            <w:tcW w:w="3227" w:type="dxa"/>
          </w:tcPr>
          <w:p w:rsidR="00B305B9" w:rsidRPr="005D413D" w:rsidRDefault="00B305B9" w:rsidP="00AF1BA8">
            <w:pPr>
              <w:ind w:right="-33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2934" w:type="dxa"/>
          </w:tcPr>
          <w:p w:rsidR="00B305B9" w:rsidRPr="005D413D" w:rsidRDefault="00B305B9" w:rsidP="00AF1BA8">
            <w:pPr>
              <w:ind w:right="-33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vAlign w:val="bottom"/>
          </w:tcPr>
          <w:p w:rsidR="00B305B9" w:rsidRDefault="00B305B9" w:rsidP="00AF1BA8">
            <w:pPr>
              <w:ind w:right="-108"/>
              <w:jc w:val="right"/>
              <w:rPr>
                <w:rFonts w:cs="Times New Roman"/>
                <w:szCs w:val="24"/>
              </w:rPr>
            </w:pPr>
          </w:p>
        </w:tc>
      </w:tr>
    </w:tbl>
    <w:p w:rsidR="006B2674" w:rsidRPr="00BD330C" w:rsidRDefault="00BD330C" w:rsidP="006B2674">
      <w:p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These items were all approved for payment. Janet Kenealy checked the clerk’s bank reconciliation for September.</w:t>
      </w:r>
    </w:p>
    <w:p w:rsidR="00897E0D" w:rsidRDefault="00897E0D" w:rsidP="005D413D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MATTERS FOR NEXT MEETING</w:t>
      </w:r>
    </w:p>
    <w:p w:rsidR="00421626" w:rsidRDefault="005D413D" w:rsidP="005D413D">
      <w:pPr>
        <w:pStyle w:val="ListParagraph"/>
        <w:ind w:left="0" w:right="-330"/>
        <w:rPr>
          <w:rFonts w:cs="Times New Roman"/>
          <w:szCs w:val="24"/>
        </w:rPr>
      </w:pPr>
      <w:r>
        <w:rPr>
          <w:rFonts w:cs="Times New Roman"/>
          <w:szCs w:val="24"/>
        </w:rPr>
        <w:t>No new items were listed.</w:t>
      </w:r>
    </w:p>
    <w:p w:rsidR="005D413D" w:rsidRPr="00421626" w:rsidRDefault="005D413D" w:rsidP="005D413D">
      <w:pPr>
        <w:pStyle w:val="ListParagraph"/>
        <w:ind w:left="0" w:right="-330"/>
        <w:rPr>
          <w:rFonts w:cs="Times New Roman"/>
          <w:b/>
          <w:szCs w:val="24"/>
        </w:rPr>
      </w:pPr>
    </w:p>
    <w:p w:rsidR="00421626" w:rsidRDefault="00897E0D" w:rsidP="00421626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DATE OF NEXT MEETING</w:t>
      </w:r>
      <w:r w:rsidR="00421626">
        <w:rPr>
          <w:rFonts w:cs="Times New Roman"/>
          <w:b/>
          <w:szCs w:val="24"/>
        </w:rPr>
        <w:t xml:space="preserve"> – Monday, 27</w:t>
      </w:r>
      <w:r w:rsidR="00421626" w:rsidRPr="00421626">
        <w:rPr>
          <w:rFonts w:cs="Times New Roman"/>
          <w:b/>
          <w:szCs w:val="24"/>
          <w:vertAlign w:val="superscript"/>
        </w:rPr>
        <w:t>th</w:t>
      </w:r>
      <w:r w:rsidR="00421626">
        <w:rPr>
          <w:rFonts w:cs="Times New Roman"/>
          <w:b/>
          <w:szCs w:val="24"/>
        </w:rPr>
        <w:t xml:space="preserve"> October </w:t>
      </w:r>
      <w:r w:rsidR="008A53AC">
        <w:rPr>
          <w:rFonts w:cs="Times New Roman"/>
          <w:b/>
          <w:szCs w:val="24"/>
        </w:rPr>
        <w:t>2014</w:t>
      </w:r>
      <w:r w:rsidR="008A53AC">
        <w:rPr>
          <w:rFonts w:cs="Times New Roman"/>
          <w:b/>
          <w:szCs w:val="24"/>
        </w:rPr>
        <w:tab/>
      </w:r>
    </w:p>
    <w:p w:rsidR="005D413D" w:rsidRPr="005D413D" w:rsidRDefault="005D413D" w:rsidP="005D413D">
      <w:pPr>
        <w:pStyle w:val="ListParagraph"/>
        <w:ind w:left="0" w:right="-330"/>
        <w:rPr>
          <w:rFonts w:cs="Times New Roman"/>
          <w:b/>
          <w:szCs w:val="24"/>
        </w:rPr>
      </w:pPr>
    </w:p>
    <w:p w:rsidR="00172EB6" w:rsidRDefault="00172EB6" w:rsidP="005D413D">
      <w:pPr>
        <w:pStyle w:val="ListParagraph"/>
        <w:numPr>
          <w:ilvl w:val="0"/>
          <w:numId w:val="1"/>
        </w:numPr>
        <w:ind w:left="0" w:right="-330" w:hanging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CO-OPTION OF TWO NEW COUNCILLORS</w:t>
      </w:r>
    </w:p>
    <w:p w:rsidR="008A53AC" w:rsidRDefault="005D413D" w:rsidP="00421626">
      <w:pPr>
        <w:ind w:right="-33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There was only one candidate for co-option. After speaking about her interest in the village and local issues, Annie Bassham was co-opted onto the Council.</w:t>
      </w:r>
    </w:p>
    <w:p w:rsidR="00421626" w:rsidRDefault="00421626" w:rsidP="005D413D">
      <w:pPr>
        <w:pStyle w:val="ListParagraph"/>
        <w:ind w:left="153" w:right="-330" w:hanging="15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There being no further business </w:t>
      </w:r>
      <w:r w:rsidR="005D413D">
        <w:rPr>
          <w:rFonts w:cs="Times New Roman"/>
          <w:szCs w:val="24"/>
        </w:rPr>
        <w:t>the meeting was closed at 9.35 p.m.</w:t>
      </w:r>
    </w:p>
    <w:p w:rsidR="00421626" w:rsidRPr="00284D9D" w:rsidRDefault="00421626" w:rsidP="00421626">
      <w:pPr>
        <w:pStyle w:val="ListParagraph"/>
        <w:ind w:left="153" w:right="-330"/>
        <w:rPr>
          <w:rFonts w:cs="Times New Roman"/>
          <w:szCs w:val="24"/>
        </w:rPr>
      </w:pPr>
    </w:p>
    <w:p w:rsidR="005D413D" w:rsidRDefault="005D413D" w:rsidP="00421626">
      <w:pPr>
        <w:pStyle w:val="ListParagraph"/>
        <w:ind w:left="153" w:right="-330"/>
        <w:rPr>
          <w:rFonts w:cs="Times New Roman"/>
          <w:szCs w:val="24"/>
        </w:rPr>
      </w:pPr>
    </w:p>
    <w:p w:rsidR="005D413D" w:rsidRDefault="005D413D" w:rsidP="00421626">
      <w:pPr>
        <w:pStyle w:val="ListParagraph"/>
        <w:ind w:left="153" w:right="-330"/>
        <w:rPr>
          <w:rFonts w:cs="Times New Roman"/>
          <w:szCs w:val="24"/>
        </w:rPr>
      </w:pPr>
    </w:p>
    <w:p w:rsidR="005D413D" w:rsidRDefault="005D413D" w:rsidP="00421626">
      <w:pPr>
        <w:pStyle w:val="ListParagraph"/>
        <w:ind w:left="153" w:right="-330"/>
        <w:rPr>
          <w:rFonts w:cs="Times New Roman"/>
          <w:szCs w:val="24"/>
        </w:rPr>
      </w:pPr>
    </w:p>
    <w:p w:rsidR="005D413D" w:rsidRDefault="005D413D" w:rsidP="00421626">
      <w:pPr>
        <w:pStyle w:val="ListParagraph"/>
        <w:ind w:left="153" w:right="-330"/>
        <w:rPr>
          <w:rFonts w:cs="Times New Roman"/>
          <w:szCs w:val="24"/>
        </w:rPr>
      </w:pPr>
    </w:p>
    <w:p w:rsidR="00421626" w:rsidRDefault="00421626" w:rsidP="00421626">
      <w:pPr>
        <w:pStyle w:val="ListParagraph"/>
        <w:ind w:left="153" w:right="-330"/>
        <w:rPr>
          <w:rFonts w:cs="Times New Roman"/>
          <w:szCs w:val="24"/>
        </w:rPr>
      </w:pPr>
      <w:r>
        <w:rPr>
          <w:rFonts w:cs="Times New Roman"/>
          <w:szCs w:val="24"/>
        </w:rPr>
        <w:t>Signed:……………………………….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27</w:t>
      </w:r>
      <w:r w:rsidRPr="00C22BBE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October 2014</w:t>
      </w:r>
    </w:p>
    <w:p w:rsidR="00421626" w:rsidRPr="00C22BBE" w:rsidRDefault="00421626" w:rsidP="00421626">
      <w:pPr>
        <w:pStyle w:val="ListParagraph"/>
        <w:ind w:left="153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Chairman</w:t>
      </w:r>
    </w:p>
    <w:p w:rsidR="00421626" w:rsidRDefault="00421626" w:rsidP="00421626">
      <w:pPr>
        <w:ind w:right="-330"/>
        <w:rPr>
          <w:rFonts w:cs="Times New Roman"/>
          <w:b/>
          <w:szCs w:val="24"/>
        </w:rPr>
      </w:pPr>
    </w:p>
    <w:p w:rsidR="00897E0D" w:rsidRPr="004628E6" w:rsidRDefault="00897E0D" w:rsidP="00172EB6">
      <w:pPr>
        <w:pStyle w:val="ListParagraph"/>
        <w:ind w:left="153" w:right="-330"/>
        <w:rPr>
          <w:rFonts w:cs="Times New Roman"/>
          <w:szCs w:val="24"/>
        </w:rPr>
      </w:pPr>
    </w:p>
    <w:sectPr w:rsidR="00897E0D" w:rsidRPr="004628E6" w:rsidSect="002C7A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6E" w:rsidRDefault="00C8656E" w:rsidP="00DD0A82">
      <w:pPr>
        <w:spacing w:after="0" w:line="240" w:lineRule="auto"/>
      </w:pPr>
      <w:r>
        <w:separator/>
      </w:r>
    </w:p>
  </w:endnote>
  <w:endnote w:type="continuationSeparator" w:id="0">
    <w:p w:rsidR="00C8656E" w:rsidRDefault="00C8656E" w:rsidP="00DD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2335"/>
      <w:docPartObj>
        <w:docPartGallery w:val="Page Numbers (Bottom of Page)"/>
        <w:docPartUnique/>
      </w:docPartObj>
    </w:sdtPr>
    <w:sdtContent>
      <w:p w:rsidR="00D65C96" w:rsidRDefault="00D65C96">
        <w:pPr>
          <w:pStyle w:val="Footer"/>
          <w:jc w:val="right"/>
        </w:pPr>
        <w:r>
          <w:t xml:space="preserve">29.09.2014     </w:t>
        </w:r>
        <w:fldSimple w:instr=" PAGE   \* MERGEFORMAT ">
          <w:r w:rsidR="00BD330C">
            <w:rPr>
              <w:noProof/>
            </w:rPr>
            <w:t>7</w:t>
          </w:r>
        </w:fldSimple>
      </w:p>
    </w:sdtContent>
  </w:sdt>
  <w:p w:rsidR="00D65C96" w:rsidRDefault="00D65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6E" w:rsidRDefault="00C8656E" w:rsidP="00DD0A82">
      <w:pPr>
        <w:spacing w:after="0" w:line="240" w:lineRule="auto"/>
      </w:pPr>
      <w:r>
        <w:separator/>
      </w:r>
    </w:p>
  </w:footnote>
  <w:footnote w:type="continuationSeparator" w:id="0">
    <w:p w:rsidR="00C8656E" w:rsidRDefault="00C8656E" w:rsidP="00DD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62F"/>
    <w:multiLevelType w:val="multilevel"/>
    <w:tmpl w:val="292CD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8B101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3A21742"/>
    <w:multiLevelType w:val="multilevel"/>
    <w:tmpl w:val="34841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952B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471944"/>
    <w:multiLevelType w:val="hybridMultilevel"/>
    <w:tmpl w:val="1C069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8E6"/>
    <w:rsid w:val="00016550"/>
    <w:rsid w:val="000834A1"/>
    <w:rsid w:val="00092B11"/>
    <w:rsid w:val="000B5BDF"/>
    <w:rsid w:val="000C0BA4"/>
    <w:rsid w:val="000D3BC4"/>
    <w:rsid w:val="000D4A48"/>
    <w:rsid w:val="001178A9"/>
    <w:rsid w:val="00127DA6"/>
    <w:rsid w:val="00172EB6"/>
    <w:rsid w:val="00201C88"/>
    <w:rsid w:val="0023617B"/>
    <w:rsid w:val="00236CD7"/>
    <w:rsid w:val="0026228D"/>
    <w:rsid w:val="002C7A25"/>
    <w:rsid w:val="00324717"/>
    <w:rsid w:val="00342B72"/>
    <w:rsid w:val="00375BB0"/>
    <w:rsid w:val="00397A9F"/>
    <w:rsid w:val="003E6E49"/>
    <w:rsid w:val="00421626"/>
    <w:rsid w:val="004628E6"/>
    <w:rsid w:val="004D46A8"/>
    <w:rsid w:val="005114C6"/>
    <w:rsid w:val="00521E5E"/>
    <w:rsid w:val="00525081"/>
    <w:rsid w:val="00542EE4"/>
    <w:rsid w:val="005872BF"/>
    <w:rsid w:val="005A39C4"/>
    <w:rsid w:val="005B6D89"/>
    <w:rsid w:val="005D413D"/>
    <w:rsid w:val="005E266E"/>
    <w:rsid w:val="00675AE3"/>
    <w:rsid w:val="006B2674"/>
    <w:rsid w:val="006C079D"/>
    <w:rsid w:val="006F291B"/>
    <w:rsid w:val="006F7704"/>
    <w:rsid w:val="00714E77"/>
    <w:rsid w:val="007A0297"/>
    <w:rsid w:val="00803824"/>
    <w:rsid w:val="00806952"/>
    <w:rsid w:val="00893024"/>
    <w:rsid w:val="00897E0D"/>
    <w:rsid w:val="008A53AC"/>
    <w:rsid w:val="009A2B40"/>
    <w:rsid w:val="009B68F4"/>
    <w:rsid w:val="00A7000F"/>
    <w:rsid w:val="00AD0C78"/>
    <w:rsid w:val="00AE5134"/>
    <w:rsid w:val="00AF1BA8"/>
    <w:rsid w:val="00B305B9"/>
    <w:rsid w:val="00B42A72"/>
    <w:rsid w:val="00BD330C"/>
    <w:rsid w:val="00C42331"/>
    <w:rsid w:val="00C452B9"/>
    <w:rsid w:val="00C62F33"/>
    <w:rsid w:val="00C64097"/>
    <w:rsid w:val="00C66ACB"/>
    <w:rsid w:val="00C8656E"/>
    <w:rsid w:val="00C86859"/>
    <w:rsid w:val="00C92842"/>
    <w:rsid w:val="00CC53BA"/>
    <w:rsid w:val="00CD414B"/>
    <w:rsid w:val="00D230F4"/>
    <w:rsid w:val="00D65C96"/>
    <w:rsid w:val="00D730FB"/>
    <w:rsid w:val="00D75687"/>
    <w:rsid w:val="00D82654"/>
    <w:rsid w:val="00DD0A82"/>
    <w:rsid w:val="00E23A91"/>
    <w:rsid w:val="00E322C9"/>
    <w:rsid w:val="00E5303B"/>
    <w:rsid w:val="00EA2F18"/>
    <w:rsid w:val="00EA78DD"/>
    <w:rsid w:val="00EF599F"/>
    <w:rsid w:val="00F05E6A"/>
    <w:rsid w:val="00F32071"/>
    <w:rsid w:val="00F41227"/>
    <w:rsid w:val="00FA7C27"/>
    <w:rsid w:val="00FF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2BF"/>
    <w:rPr>
      <w:rFonts w:ascii="Times New Roman" w:eastAsiaTheme="majorEastAsia" w:hAnsi="Times New Roman" w:cstheme="majorBidi"/>
      <w:b/>
      <w:bCs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628E6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127D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6B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A8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A8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5CB59-E316-4A56-BEF4-32F0F078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31</cp:revision>
  <cp:lastPrinted>2014-09-29T16:06:00Z</cp:lastPrinted>
  <dcterms:created xsi:type="dcterms:W3CDTF">2014-09-29T11:10:00Z</dcterms:created>
  <dcterms:modified xsi:type="dcterms:W3CDTF">2014-10-21T09:16:00Z</dcterms:modified>
</cp:coreProperties>
</file>